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904C" w14:textId="78A895CF" w:rsidR="00AE1FB5" w:rsidRPr="00D37E04" w:rsidRDefault="00D15A52" w:rsidP="00965E75">
      <w:pPr>
        <w:jc w:val="center"/>
        <w:rPr>
          <w:b/>
          <w:sz w:val="22"/>
          <w:szCs w:val="22"/>
        </w:rPr>
      </w:pPr>
      <w:r w:rsidRPr="00AB458B">
        <w:rPr>
          <w:b/>
          <w:sz w:val="22"/>
          <w:szCs w:val="22"/>
        </w:rPr>
        <w:t xml:space="preserve">ОФЕРТА О ЗАКЛЮЧЕНИИ </w:t>
      </w:r>
      <w:r w:rsidRPr="00D37E04">
        <w:rPr>
          <w:b/>
          <w:sz w:val="22"/>
          <w:szCs w:val="22"/>
        </w:rPr>
        <w:t>СУБЛИЦЕНЗИОННОГО ДОГОВОРА</w:t>
      </w:r>
      <w:r w:rsidR="00AE1FB5" w:rsidRPr="00D37E04">
        <w:rPr>
          <w:b/>
          <w:sz w:val="22"/>
          <w:szCs w:val="22"/>
        </w:rPr>
        <w:t xml:space="preserve"> </w:t>
      </w:r>
    </w:p>
    <w:p w14:paraId="04153659" w14:textId="77777777" w:rsidR="007332F6" w:rsidRPr="00D37E04" w:rsidRDefault="007332F6" w:rsidP="00965E75">
      <w:pPr>
        <w:rPr>
          <w:b/>
          <w:sz w:val="22"/>
          <w:szCs w:val="22"/>
        </w:rPr>
      </w:pPr>
    </w:p>
    <w:p w14:paraId="56B737EE" w14:textId="77777777" w:rsidR="00F6543C" w:rsidRPr="00D37E04" w:rsidRDefault="002E267B" w:rsidP="00D15A52">
      <w:pPr>
        <w:keepNext/>
        <w:keepLines/>
        <w:suppressLineNumbers/>
        <w:suppressAutoHyphens/>
        <w:rPr>
          <w:iCs/>
          <w:sz w:val="22"/>
          <w:szCs w:val="22"/>
        </w:rPr>
      </w:pPr>
      <w:r w:rsidRPr="00D37E04">
        <w:rPr>
          <w:iCs/>
          <w:sz w:val="22"/>
          <w:szCs w:val="22"/>
        </w:rPr>
        <w:t>г. Москва</w:t>
      </w:r>
      <w:r w:rsidRPr="00D37E04">
        <w:rPr>
          <w:iCs/>
          <w:sz w:val="22"/>
          <w:szCs w:val="22"/>
        </w:rPr>
        <w:tab/>
      </w:r>
      <w:r w:rsidR="00655E9D" w:rsidRPr="00D37E04">
        <w:rPr>
          <w:iCs/>
          <w:sz w:val="22"/>
          <w:szCs w:val="22"/>
        </w:rPr>
        <w:tab/>
      </w:r>
      <w:r w:rsidR="00655E9D" w:rsidRPr="00D37E04">
        <w:rPr>
          <w:iCs/>
          <w:sz w:val="22"/>
          <w:szCs w:val="22"/>
        </w:rPr>
        <w:tab/>
      </w:r>
      <w:r w:rsidR="00655E9D" w:rsidRPr="00D37E04">
        <w:rPr>
          <w:iCs/>
          <w:sz w:val="22"/>
          <w:szCs w:val="22"/>
        </w:rPr>
        <w:tab/>
      </w:r>
      <w:r w:rsidR="00655E9D" w:rsidRPr="00D37E04">
        <w:rPr>
          <w:iCs/>
          <w:sz w:val="22"/>
          <w:szCs w:val="22"/>
        </w:rPr>
        <w:tab/>
      </w:r>
      <w:r w:rsidR="00655E9D" w:rsidRPr="00D37E04">
        <w:rPr>
          <w:iCs/>
          <w:sz w:val="22"/>
          <w:szCs w:val="22"/>
        </w:rPr>
        <w:tab/>
      </w:r>
      <w:r w:rsidR="00655E9D" w:rsidRPr="00D37E04">
        <w:rPr>
          <w:iCs/>
          <w:sz w:val="22"/>
          <w:szCs w:val="22"/>
        </w:rPr>
        <w:tab/>
      </w:r>
      <w:r w:rsidR="00655E9D" w:rsidRPr="00D37E04">
        <w:rPr>
          <w:iCs/>
          <w:sz w:val="22"/>
          <w:szCs w:val="22"/>
        </w:rPr>
        <w:tab/>
      </w:r>
      <w:proofErr w:type="gramStart"/>
      <w:r w:rsidR="00655E9D" w:rsidRPr="00D37E04">
        <w:rPr>
          <w:iCs/>
          <w:sz w:val="22"/>
          <w:szCs w:val="22"/>
        </w:rPr>
        <w:tab/>
        <w:t xml:space="preserve">«  </w:t>
      </w:r>
      <w:proofErr w:type="gramEnd"/>
      <w:r w:rsidR="00655E9D" w:rsidRPr="00D37E04">
        <w:rPr>
          <w:iCs/>
          <w:sz w:val="22"/>
          <w:szCs w:val="22"/>
        </w:rPr>
        <w:t>»_________202  года</w:t>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r w:rsidRPr="00D37E04">
        <w:rPr>
          <w:iCs/>
          <w:sz w:val="22"/>
          <w:szCs w:val="22"/>
        </w:rPr>
        <w:tab/>
      </w:r>
    </w:p>
    <w:p w14:paraId="37BC9376" w14:textId="55FB8508" w:rsidR="00D15A52" w:rsidRPr="00D37E04" w:rsidRDefault="00D15A52" w:rsidP="00D15A52">
      <w:pPr>
        <w:keepNext/>
        <w:keepLines/>
        <w:suppressLineNumbers/>
        <w:suppressAutoHyphens/>
        <w:rPr>
          <w:sz w:val="22"/>
          <w:szCs w:val="22"/>
        </w:rPr>
      </w:pPr>
      <w:r w:rsidRPr="00D37E04">
        <w:rPr>
          <w:sz w:val="22"/>
          <w:szCs w:val="22"/>
        </w:rPr>
        <w:t>Настоящий документ в соответствии со статьей 435 Гражданского кодекса Российской Федерации представляет собой предложение Общества с ограниченной ответственностью «</w:t>
      </w:r>
      <w:proofErr w:type="spellStart"/>
      <w:r w:rsidRPr="00D37E04">
        <w:rPr>
          <w:sz w:val="22"/>
          <w:szCs w:val="22"/>
        </w:rPr>
        <w:t>МультиКарта</w:t>
      </w:r>
      <w:proofErr w:type="spellEnd"/>
      <w:r w:rsidRPr="00D37E04">
        <w:rPr>
          <w:sz w:val="22"/>
          <w:szCs w:val="22"/>
        </w:rPr>
        <w:t>» (ООО «</w:t>
      </w:r>
      <w:proofErr w:type="spellStart"/>
      <w:r w:rsidRPr="00D37E04">
        <w:rPr>
          <w:sz w:val="22"/>
          <w:szCs w:val="22"/>
        </w:rPr>
        <w:t>МультиКарта</w:t>
      </w:r>
      <w:proofErr w:type="spellEnd"/>
      <w:r w:rsidRPr="00D37E04">
        <w:rPr>
          <w:sz w:val="22"/>
          <w:szCs w:val="22"/>
        </w:rPr>
        <w:t xml:space="preserve">»), ОГРН </w:t>
      </w:r>
      <w:r w:rsidRPr="00D37E04">
        <w:rPr>
          <w:rFonts w:eastAsia="Calibri"/>
          <w:sz w:val="22"/>
          <w:szCs w:val="22"/>
        </w:rPr>
        <w:t>1027739116404</w:t>
      </w:r>
      <w:r w:rsidRPr="00D37E04">
        <w:rPr>
          <w:iCs/>
          <w:sz w:val="22"/>
          <w:szCs w:val="22"/>
        </w:rPr>
        <w:t xml:space="preserve">, </w:t>
      </w:r>
      <w:r w:rsidRPr="00D37E04">
        <w:rPr>
          <w:sz w:val="22"/>
          <w:szCs w:val="22"/>
        </w:rPr>
        <w:t xml:space="preserve">ИНН/КПП </w:t>
      </w:r>
      <w:r w:rsidRPr="00D37E04">
        <w:rPr>
          <w:color w:val="333333"/>
          <w:sz w:val="22"/>
          <w:szCs w:val="22"/>
          <w:shd w:val="clear" w:color="auto" w:fill="FFFFFF"/>
        </w:rPr>
        <w:t>7710007966</w:t>
      </w:r>
      <w:r w:rsidRPr="00D37E04">
        <w:rPr>
          <w:sz w:val="22"/>
          <w:szCs w:val="22"/>
        </w:rPr>
        <w:t>/</w:t>
      </w:r>
      <w:r w:rsidRPr="00D37E04">
        <w:rPr>
          <w:color w:val="333333"/>
          <w:sz w:val="22"/>
          <w:szCs w:val="22"/>
          <w:shd w:val="clear" w:color="auto" w:fill="FFFFFF"/>
        </w:rPr>
        <w:t>770901001</w:t>
      </w:r>
      <w:r w:rsidRPr="00D37E04">
        <w:rPr>
          <w:iCs/>
          <w:sz w:val="22"/>
          <w:szCs w:val="22"/>
        </w:rPr>
        <w:t xml:space="preserve">, адрес: 109147, г. Москва, ул. </w:t>
      </w:r>
      <w:proofErr w:type="spellStart"/>
      <w:r w:rsidRPr="00D37E04">
        <w:rPr>
          <w:iCs/>
          <w:sz w:val="22"/>
          <w:szCs w:val="22"/>
        </w:rPr>
        <w:t>Воронцовская</w:t>
      </w:r>
      <w:proofErr w:type="spellEnd"/>
      <w:r w:rsidRPr="00D37E04">
        <w:rPr>
          <w:iCs/>
          <w:sz w:val="22"/>
          <w:szCs w:val="22"/>
        </w:rPr>
        <w:t xml:space="preserve">, д. 43, стр. 1 (далее - </w:t>
      </w:r>
      <w:r w:rsidRPr="00D37E04">
        <w:rPr>
          <w:sz w:val="22"/>
          <w:szCs w:val="22"/>
        </w:rPr>
        <w:t>«</w:t>
      </w:r>
      <w:r w:rsidR="00CD3D6C">
        <w:rPr>
          <w:b/>
          <w:bCs/>
          <w:sz w:val="22"/>
          <w:szCs w:val="22"/>
        </w:rPr>
        <w:t>Сублицензиар</w:t>
      </w:r>
      <w:r w:rsidRPr="00D37E04">
        <w:rPr>
          <w:sz w:val="22"/>
          <w:szCs w:val="22"/>
        </w:rPr>
        <w:t xml:space="preserve">») заключить </w:t>
      </w:r>
      <w:proofErr w:type="spellStart"/>
      <w:r w:rsidR="008653C3" w:rsidRPr="00D37E04">
        <w:rPr>
          <w:sz w:val="22"/>
          <w:szCs w:val="22"/>
        </w:rPr>
        <w:t>С</w:t>
      </w:r>
      <w:r w:rsidR="00641A35" w:rsidRPr="00D37E04">
        <w:rPr>
          <w:sz w:val="22"/>
          <w:szCs w:val="22"/>
        </w:rPr>
        <w:t>уб</w:t>
      </w:r>
      <w:r w:rsidRPr="00D37E04">
        <w:rPr>
          <w:sz w:val="22"/>
          <w:szCs w:val="22"/>
        </w:rPr>
        <w:t>лицензионный</w:t>
      </w:r>
      <w:proofErr w:type="spellEnd"/>
      <w:r w:rsidRPr="00D37E04">
        <w:rPr>
          <w:sz w:val="22"/>
          <w:szCs w:val="22"/>
        </w:rPr>
        <w:t xml:space="preserve"> договор (далее – Договор) в целях обеспечения возможности осуществления </w:t>
      </w:r>
      <w:r w:rsidR="008C4BDD" w:rsidRPr="00D37E04">
        <w:rPr>
          <w:sz w:val="22"/>
          <w:szCs w:val="22"/>
        </w:rPr>
        <w:t>д</w:t>
      </w:r>
      <w:r w:rsidRPr="00D37E04">
        <w:rPr>
          <w:sz w:val="22"/>
          <w:szCs w:val="22"/>
        </w:rPr>
        <w:t xml:space="preserve">ержателями карт операций оплаты товаров (работ, услуг) с использованием </w:t>
      </w:r>
      <w:r w:rsidRPr="00D37E04">
        <w:rPr>
          <w:bCs/>
          <w:sz w:val="22"/>
          <w:szCs w:val="22"/>
        </w:rPr>
        <w:t xml:space="preserve">мобильной платформы (мобильного приложения) </w:t>
      </w:r>
      <w:proofErr w:type="spellStart"/>
      <w:r w:rsidRPr="00D37E04">
        <w:rPr>
          <w:bCs/>
          <w:sz w:val="22"/>
          <w:szCs w:val="22"/>
        </w:rPr>
        <w:t>Mir</w:t>
      </w:r>
      <w:proofErr w:type="spellEnd"/>
      <w:r w:rsidRPr="00D37E04">
        <w:rPr>
          <w:bCs/>
          <w:sz w:val="22"/>
          <w:szCs w:val="22"/>
        </w:rPr>
        <w:t xml:space="preserve"> </w:t>
      </w:r>
      <w:proofErr w:type="spellStart"/>
      <w:r w:rsidRPr="00D37E04">
        <w:rPr>
          <w:bCs/>
          <w:sz w:val="22"/>
          <w:szCs w:val="22"/>
        </w:rPr>
        <w:t>Pay</w:t>
      </w:r>
      <w:proofErr w:type="spellEnd"/>
      <w:r w:rsidRPr="00D37E04">
        <w:rPr>
          <w:bCs/>
          <w:sz w:val="22"/>
          <w:szCs w:val="22"/>
        </w:rPr>
        <w:t xml:space="preserve"> (далее – </w:t>
      </w:r>
      <w:proofErr w:type="spellStart"/>
      <w:r w:rsidRPr="00D37E04">
        <w:rPr>
          <w:bCs/>
          <w:sz w:val="22"/>
          <w:szCs w:val="22"/>
          <w:lang w:val="en-US"/>
        </w:rPr>
        <w:t>MirPay</w:t>
      </w:r>
      <w:proofErr w:type="spellEnd"/>
      <w:r w:rsidRPr="00D37E04">
        <w:rPr>
          <w:bCs/>
          <w:sz w:val="22"/>
          <w:szCs w:val="22"/>
        </w:rPr>
        <w:t xml:space="preserve">) </w:t>
      </w:r>
      <w:r w:rsidRPr="00D37E04">
        <w:rPr>
          <w:sz w:val="22"/>
          <w:szCs w:val="22"/>
        </w:rPr>
        <w:t xml:space="preserve">на изложенных ниже условиях. </w:t>
      </w:r>
    </w:p>
    <w:p w14:paraId="5871D4BB" w14:textId="46D1AE5E" w:rsidR="00D15A52" w:rsidRDefault="00D15A52" w:rsidP="00D15A52">
      <w:pPr>
        <w:keepNext/>
        <w:keepLines/>
        <w:suppressLineNumbers/>
        <w:suppressAutoHyphens/>
        <w:rPr>
          <w:sz w:val="22"/>
          <w:szCs w:val="22"/>
        </w:rPr>
      </w:pPr>
      <w:r w:rsidRPr="00D37E04">
        <w:rPr>
          <w:sz w:val="22"/>
          <w:szCs w:val="22"/>
        </w:rPr>
        <w:t>Оферта адресована юридическим лицам, намеренным использовать Программный продукт в целях, установленных Договором и Спецификацией (далее – «</w:t>
      </w:r>
      <w:r w:rsidR="00641A35" w:rsidRPr="00D37E04">
        <w:rPr>
          <w:b/>
          <w:sz w:val="22"/>
          <w:szCs w:val="22"/>
        </w:rPr>
        <w:t>Субл</w:t>
      </w:r>
      <w:r w:rsidRPr="00D37E04">
        <w:rPr>
          <w:b/>
          <w:sz w:val="22"/>
          <w:szCs w:val="22"/>
        </w:rPr>
        <w:t>ицензиат»</w:t>
      </w:r>
      <w:r w:rsidRPr="00D37E04">
        <w:rPr>
          <w:sz w:val="22"/>
          <w:szCs w:val="22"/>
        </w:rPr>
        <w:t>).</w:t>
      </w:r>
    </w:p>
    <w:p w14:paraId="751B381E" w14:textId="06DE9BE0" w:rsidR="00AB458B" w:rsidRPr="00AB458B" w:rsidRDefault="00AB458B" w:rsidP="00D15A52">
      <w:pPr>
        <w:keepNext/>
        <w:keepLines/>
        <w:suppressLineNumbers/>
        <w:suppressAutoHyphens/>
        <w:rPr>
          <w:sz w:val="22"/>
          <w:szCs w:val="22"/>
        </w:rPr>
      </w:pPr>
      <w:r w:rsidRPr="00AB458B">
        <w:rPr>
          <w:sz w:val="22"/>
          <w:szCs w:val="22"/>
        </w:rPr>
        <w:t xml:space="preserve">Оферта содержит все существенные условия </w:t>
      </w:r>
      <w:proofErr w:type="spellStart"/>
      <w:r>
        <w:rPr>
          <w:sz w:val="22"/>
          <w:szCs w:val="22"/>
        </w:rPr>
        <w:t>Сублицензионного</w:t>
      </w:r>
      <w:proofErr w:type="spellEnd"/>
      <w:r>
        <w:rPr>
          <w:sz w:val="22"/>
          <w:szCs w:val="22"/>
        </w:rPr>
        <w:t xml:space="preserve"> </w:t>
      </w:r>
      <w:r w:rsidRPr="00AB458B">
        <w:rPr>
          <w:sz w:val="22"/>
          <w:szCs w:val="22"/>
        </w:rPr>
        <w:t>договора.</w:t>
      </w:r>
    </w:p>
    <w:p w14:paraId="21FAF2FC" w14:textId="2B131054" w:rsidR="00D15A52" w:rsidRPr="00D37E04" w:rsidRDefault="00D15A52" w:rsidP="00D15A52">
      <w:pPr>
        <w:keepNext/>
        <w:keepLines/>
        <w:suppressLineNumbers/>
        <w:suppressAutoHyphens/>
        <w:rPr>
          <w:sz w:val="22"/>
          <w:szCs w:val="22"/>
        </w:rPr>
      </w:pPr>
      <w:r w:rsidRPr="00D37E04">
        <w:rPr>
          <w:sz w:val="22"/>
          <w:szCs w:val="22"/>
        </w:rPr>
        <w:t xml:space="preserve">Оферта вступает в силу с даты ее размещения </w:t>
      </w:r>
      <w:r w:rsidR="00CD3D6C">
        <w:rPr>
          <w:sz w:val="22"/>
          <w:szCs w:val="22"/>
        </w:rPr>
        <w:t>Сублицензиаром</w:t>
      </w:r>
      <w:r w:rsidR="00CD3D6C" w:rsidRPr="00D37E04">
        <w:rPr>
          <w:sz w:val="22"/>
          <w:szCs w:val="22"/>
        </w:rPr>
        <w:t xml:space="preserve"> </w:t>
      </w:r>
      <w:r w:rsidRPr="00D37E04">
        <w:rPr>
          <w:sz w:val="22"/>
          <w:szCs w:val="22"/>
        </w:rPr>
        <w:t xml:space="preserve">на </w:t>
      </w:r>
      <w:r w:rsidR="00277851" w:rsidRPr="00D37E04">
        <w:rPr>
          <w:sz w:val="22"/>
          <w:szCs w:val="22"/>
        </w:rPr>
        <w:t>С</w:t>
      </w:r>
      <w:r w:rsidR="001C01A7" w:rsidRPr="00D37E04">
        <w:rPr>
          <w:sz w:val="22"/>
          <w:szCs w:val="22"/>
        </w:rPr>
        <w:t xml:space="preserve">айте </w:t>
      </w:r>
      <w:r w:rsidR="00CD3D6C">
        <w:rPr>
          <w:sz w:val="22"/>
          <w:szCs w:val="22"/>
        </w:rPr>
        <w:t>Сублицензиара</w:t>
      </w:r>
      <w:r w:rsidR="00277851" w:rsidRPr="00D37E04">
        <w:rPr>
          <w:sz w:val="22"/>
          <w:szCs w:val="22"/>
        </w:rPr>
        <w:t>.</w:t>
      </w:r>
    </w:p>
    <w:p w14:paraId="33487A59" w14:textId="04371A0D" w:rsidR="00D15A52" w:rsidRPr="00D37E04" w:rsidRDefault="00D15A52" w:rsidP="00D15A52">
      <w:pPr>
        <w:keepNext/>
        <w:keepLines/>
        <w:suppressLineNumbers/>
        <w:suppressAutoHyphens/>
        <w:rPr>
          <w:sz w:val="22"/>
          <w:szCs w:val="22"/>
        </w:rPr>
      </w:pPr>
      <w:r w:rsidRPr="00D37E04">
        <w:rPr>
          <w:sz w:val="22"/>
          <w:szCs w:val="22"/>
        </w:rPr>
        <w:t xml:space="preserve">Акцепт Оферты осуществляется путем предоставления </w:t>
      </w:r>
      <w:r w:rsidR="001C01A7" w:rsidRPr="00D37E04">
        <w:rPr>
          <w:sz w:val="22"/>
          <w:szCs w:val="22"/>
        </w:rPr>
        <w:t>Сублицензиатом</w:t>
      </w:r>
      <w:r w:rsidRPr="00D37E04">
        <w:rPr>
          <w:sz w:val="22"/>
          <w:szCs w:val="22"/>
        </w:rPr>
        <w:t xml:space="preserve"> надлежащим образом оформленного заявления</w:t>
      </w:r>
      <w:r w:rsidR="001C01A7" w:rsidRPr="00D37E04">
        <w:rPr>
          <w:sz w:val="22"/>
          <w:szCs w:val="22"/>
        </w:rPr>
        <w:t xml:space="preserve"> об акцепте </w:t>
      </w:r>
      <w:r w:rsidR="0008176B">
        <w:rPr>
          <w:sz w:val="22"/>
          <w:szCs w:val="22"/>
        </w:rPr>
        <w:t>О</w:t>
      </w:r>
      <w:r w:rsidR="001C01A7" w:rsidRPr="00D37E04">
        <w:rPr>
          <w:sz w:val="22"/>
          <w:szCs w:val="22"/>
        </w:rPr>
        <w:t>ферты.</w:t>
      </w:r>
    </w:p>
    <w:p w14:paraId="7E8A8923" w14:textId="1E5E5163" w:rsidR="00D15A52" w:rsidRPr="00D37E04" w:rsidRDefault="00D15A52" w:rsidP="00D15A52">
      <w:pPr>
        <w:keepNext/>
        <w:keepLines/>
        <w:suppressLineNumbers/>
        <w:suppressAutoHyphens/>
        <w:rPr>
          <w:sz w:val="22"/>
          <w:szCs w:val="22"/>
        </w:rPr>
      </w:pPr>
      <w:r w:rsidRPr="00D37E04">
        <w:rPr>
          <w:sz w:val="22"/>
          <w:szCs w:val="22"/>
        </w:rPr>
        <w:t xml:space="preserve">Акцепт Оферты означает принятие </w:t>
      </w:r>
      <w:r w:rsidR="001C01A7" w:rsidRPr="00D37E04">
        <w:rPr>
          <w:sz w:val="22"/>
          <w:szCs w:val="22"/>
        </w:rPr>
        <w:t>Субл</w:t>
      </w:r>
      <w:r w:rsidRPr="00D37E04">
        <w:rPr>
          <w:sz w:val="22"/>
          <w:szCs w:val="22"/>
        </w:rPr>
        <w:t>ицензиатом полностью всех условий Оферты без каких-либо изъятий и (или) ограничений.</w:t>
      </w:r>
    </w:p>
    <w:p w14:paraId="23BBF7A2" w14:textId="156626CF" w:rsidR="00D15A52" w:rsidRPr="00D37E04" w:rsidRDefault="00D15A52" w:rsidP="00D15A52">
      <w:pPr>
        <w:keepNext/>
        <w:keepLines/>
        <w:suppressLineNumbers/>
        <w:suppressAutoHyphens/>
        <w:rPr>
          <w:sz w:val="22"/>
          <w:szCs w:val="22"/>
        </w:rPr>
      </w:pPr>
      <w:r w:rsidRPr="00D37E04">
        <w:rPr>
          <w:sz w:val="22"/>
          <w:szCs w:val="22"/>
        </w:rPr>
        <w:t xml:space="preserve">Заявление подписывается уполномоченным представителем </w:t>
      </w:r>
      <w:r w:rsidR="001C01A7" w:rsidRPr="00D37E04">
        <w:rPr>
          <w:sz w:val="22"/>
          <w:szCs w:val="22"/>
        </w:rPr>
        <w:t>Субл</w:t>
      </w:r>
      <w:r w:rsidRPr="00D37E04">
        <w:rPr>
          <w:sz w:val="22"/>
          <w:szCs w:val="22"/>
        </w:rPr>
        <w:t xml:space="preserve">ицензиата собственноручно либо с использованием </w:t>
      </w:r>
      <w:r w:rsidR="00AB458B">
        <w:rPr>
          <w:sz w:val="22"/>
          <w:szCs w:val="22"/>
        </w:rPr>
        <w:t>к</w:t>
      </w:r>
      <w:r w:rsidRPr="00D37E04">
        <w:rPr>
          <w:sz w:val="22"/>
          <w:szCs w:val="22"/>
        </w:rPr>
        <w:t xml:space="preserve">валифицированной электронной подписи и направляется </w:t>
      </w:r>
      <w:r w:rsidR="00CD3D6C">
        <w:rPr>
          <w:sz w:val="22"/>
          <w:szCs w:val="22"/>
        </w:rPr>
        <w:t>Сублицензиару</w:t>
      </w:r>
      <w:r w:rsidRPr="00D37E04">
        <w:rPr>
          <w:sz w:val="22"/>
          <w:szCs w:val="22"/>
        </w:rPr>
        <w:t>.</w:t>
      </w:r>
    </w:p>
    <w:p w14:paraId="70D8978D" w14:textId="20EFF2E1" w:rsidR="00D15A52" w:rsidRPr="00EB5E13" w:rsidRDefault="00CD3D6C" w:rsidP="00D15A52">
      <w:pPr>
        <w:keepNext/>
        <w:keepLines/>
        <w:suppressLineNumbers/>
        <w:suppressAutoHyphens/>
        <w:rPr>
          <w:b/>
          <w:szCs w:val="22"/>
        </w:rPr>
      </w:pPr>
      <w:r>
        <w:rPr>
          <w:sz w:val="22"/>
          <w:szCs w:val="22"/>
        </w:rPr>
        <w:t>Сублицензиар</w:t>
      </w:r>
      <w:r w:rsidRPr="00D37E04">
        <w:rPr>
          <w:sz w:val="22"/>
          <w:szCs w:val="22"/>
        </w:rPr>
        <w:t xml:space="preserve"> </w:t>
      </w:r>
      <w:r w:rsidR="00D15A52" w:rsidRPr="00D37E04">
        <w:rPr>
          <w:sz w:val="22"/>
          <w:szCs w:val="22"/>
        </w:rPr>
        <w:t xml:space="preserve">оставляет за собой право вносить изменения в Оферту или отменить Оферту в любое время без объяснения причин. </w:t>
      </w:r>
      <w:r w:rsidR="001C01A7" w:rsidRPr="00D37E04">
        <w:rPr>
          <w:sz w:val="22"/>
          <w:szCs w:val="22"/>
        </w:rPr>
        <w:t>Субл</w:t>
      </w:r>
      <w:r w:rsidR="00D15A52" w:rsidRPr="00D37E04">
        <w:rPr>
          <w:sz w:val="22"/>
          <w:szCs w:val="22"/>
        </w:rPr>
        <w:t xml:space="preserve">ицензиат обязуется самостоятельно контролировать наличие изменений в Оферте или ее отмену. Изменения в Оферту размещаются </w:t>
      </w:r>
      <w:r w:rsidR="00EC120D">
        <w:rPr>
          <w:sz w:val="22"/>
          <w:szCs w:val="22"/>
        </w:rPr>
        <w:t>Субл</w:t>
      </w:r>
      <w:r>
        <w:rPr>
          <w:sz w:val="22"/>
          <w:szCs w:val="22"/>
        </w:rPr>
        <w:t>ицензиаром</w:t>
      </w:r>
      <w:r w:rsidRPr="00D37E04">
        <w:rPr>
          <w:sz w:val="22"/>
          <w:szCs w:val="22"/>
        </w:rPr>
        <w:t xml:space="preserve"> </w:t>
      </w:r>
      <w:r w:rsidR="00D15A52" w:rsidRPr="00D37E04">
        <w:rPr>
          <w:sz w:val="22"/>
          <w:szCs w:val="22"/>
        </w:rPr>
        <w:t xml:space="preserve">на </w:t>
      </w:r>
      <w:r w:rsidR="00F27061" w:rsidRPr="00D37E04">
        <w:rPr>
          <w:sz w:val="22"/>
          <w:szCs w:val="22"/>
        </w:rPr>
        <w:t>С</w:t>
      </w:r>
      <w:r w:rsidR="001C01A7" w:rsidRPr="00D37E04">
        <w:rPr>
          <w:sz w:val="22"/>
          <w:szCs w:val="22"/>
        </w:rPr>
        <w:t xml:space="preserve">айте </w:t>
      </w:r>
      <w:r>
        <w:rPr>
          <w:sz w:val="22"/>
          <w:szCs w:val="22"/>
        </w:rPr>
        <w:t>Сублицензиара</w:t>
      </w:r>
      <w:r w:rsidRPr="00D37E04">
        <w:rPr>
          <w:sz w:val="22"/>
          <w:szCs w:val="22"/>
        </w:rPr>
        <w:t xml:space="preserve"> </w:t>
      </w:r>
      <w:r w:rsidR="00D15A52" w:rsidRPr="00D37E04">
        <w:rPr>
          <w:sz w:val="22"/>
          <w:szCs w:val="22"/>
        </w:rPr>
        <w:t xml:space="preserve">не позднее дня вступления таких изменений в силу. Уведомление об отмене Оферты размещаются </w:t>
      </w:r>
      <w:r>
        <w:rPr>
          <w:sz w:val="22"/>
          <w:szCs w:val="22"/>
        </w:rPr>
        <w:t>Сублицензиаром</w:t>
      </w:r>
      <w:r w:rsidRPr="00D37E04">
        <w:rPr>
          <w:sz w:val="22"/>
          <w:szCs w:val="22"/>
        </w:rPr>
        <w:t xml:space="preserve"> </w:t>
      </w:r>
      <w:r w:rsidR="00D15A52" w:rsidRPr="00D37E04">
        <w:rPr>
          <w:sz w:val="22"/>
          <w:szCs w:val="22"/>
        </w:rPr>
        <w:t xml:space="preserve">на </w:t>
      </w:r>
      <w:r w:rsidR="00F27061" w:rsidRPr="00EB5E13">
        <w:rPr>
          <w:sz w:val="22"/>
          <w:szCs w:val="22"/>
        </w:rPr>
        <w:t>С</w:t>
      </w:r>
      <w:r w:rsidR="001C01A7" w:rsidRPr="00EB5E13">
        <w:rPr>
          <w:sz w:val="22"/>
          <w:szCs w:val="22"/>
        </w:rPr>
        <w:t xml:space="preserve">айте </w:t>
      </w:r>
      <w:r w:rsidR="00EC120D">
        <w:rPr>
          <w:sz w:val="22"/>
          <w:szCs w:val="22"/>
        </w:rPr>
        <w:t>Сублицензиара</w:t>
      </w:r>
      <w:r w:rsidR="00EC120D" w:rsidRPr="00EB5E13">
        <w:rPr>
          <w:sz w:val="22"/>
          <w:szCs w:val="22"/>
        </w:rPr>
        <w:t xml:space="preserve"> </w:t>
      </w:r>
      <w:r w:rsidR="00D15A52" w:rsidRPr="00EB5E13">
        <w:rPr>
          <w:sz w:val="22"/>
          <w:szCs w:val="22"/>
        </w:rPr>
        <w:t>в виде информационного сообщения не позднее дня вступления таких изменений в силу.</w:t>
      </w:r>
    </w:p>
    <w:p w14:paraId="6D7CB759" w14:textId="175D9D4C" w:rsidR="007332F6" w:rsidRPr="00EB5E13" w:rsidRDefault="007332F6" w:rsidP="00277851">
      <w:pPr>
        <w:pStyle w:val="12"/>
        <w:spacing w:before="240" w:after="120" w:line="240" w:lineRule="auto"/>
        <w:ind w:firstLine="0"/>
        <w:jc w:val="left"/>
        <w:rPr>
          <w:rFonts w:ascii="Times New Roman" w:hAnsi="Times New Roman"/>
          <w:b/>
          <w:szCs w:val="22"/>
        </w:rPr>
      </w:pPr>
      <w:r w:rsidRPr="00EB5E13">
        <w:rPr>
          <w:rFonts w:ascii="Times New Roman" w:hAnsi="Times New Roman"/>
          <w:b/>
          <w:szCs w:val="22"/>
        </w:rPr>
        <w:t>Термины и определения</w:t>
      </w:r>
      <w:r w:rsidR="004929ED" w:rsidRPr="00EB5E13">
        <w:rPr>
          <w:rFonts w:ascii="Times New Roman" w:hAnsi="Times New Roman"/>
          <w:b/>
          <w:szCs w:val="22"/>
        </w:rPr>
        <w:t>:</w:t>
      </w:r>
    </w:p>
    <w:p w14:paraId="21C92DDF" w14:textId="31A6DB52" w:rsidR="00A174C2" w:rsidRPr="00EB5E13" w:rsidRDefault="00433BD6" w:rsidP="001677F8">
      <w:pPr>
        <w:pStyle w:val="12"/>
        <w:spacing w:before="60" w:after="60" w:line="240" w:lineRule="auto"/>
        <w:ind w:firstLine="0"/>
        <w:rPr>
          <w:rFonts w:ascii="Times New Roman" w:hAnsi="Times New Roman"/>
          <w:szCs w:val="22"/>
        </w:rPr>
      </w:pPr>
      <w:r w:rsidRPr="00EB5E13">
        <w:rPr>
          <w:rFonts w:ascii="Times New Roman" w:hAnsi="Times New Roman"/>
          <w:b/>
          <w:bCs/>
          <w:szCs w:val="22"/>
        </w:rPr>
        <w:t>Лицензиар</w:t>
      </w:r>
      <w:r w:rsidR="00A174C2" w:rsidRPr="00EB5E13">
        <w:rPr>
          <w:rFonts w:ascii="Times New Roman" w:hAnsi="Times New Roman"/>
          <w:szCs w:val="22"/>
        </w:rPr>
        <w:t xml:space="preserve"> – юридическое лицо, обладающее исключительными правами на </w:t>
      </w:r>
      <w:r w:rsidR="00556B84" w:rsidRPr="00EB5E13">
        <w:rPr>
          <w:rFonts w:ascii="Times New Roman" w:hAnsi="Times New Roman"/>
          <w:szCs w:val="22"/>
        </w:rPr>
        <w:t>п</w:t>
      </w:r>
      <w:r w:rsidR="00A174C2" w:rsidRPr="00EB5E13">
        <w:rPr>
          <w:rFonts w:ascii="Times New Roman" w:hAnsi="Times New Roman"/>
          <w:szCs w:val="22"/>
        </w:rPr>
        <w:t>рограммный продукт.</w:t>
      </w:r>
    </w:p>
    <w:p w14:paraId="6938B3D3" w14:textId="10434311" w:rsidR="00277851" w:rsidRPr="00EB5E13" w:rsidRDefault="00F27061" w:rsidP="001677F8">
      <w:pPr>
        <w:pStyle w:val="12"/>
        <w:spacing w:before="60" w:after="60" w:line="240" w:lineRule="auto"/>
        <w:ind w:firstLine="0"/>
        <w:rPr>
          <w:rFonts w:ascii="Times New Roman" w:hAnsi="Times New Roman"/>
          <w:szCs w:val="22"/>
        </w:rPr>
      </w:pPr>
      <w:r w:rsidRPr="00EB5E13">
        <w:rPr>
          <w:rFonts w:ascii="Times New Roman" w:hAnsi="Times New Roman"/>
          <w:szCs w:val="22"/>
        </w:rPr>
        <w:t xml:space="preserve">Оферта – настоящий документ «Оферта о заключении </w:t>
      </w:r>
      <w:proofErr w:type="spellStart"/>
      <w:r w:rsidR="008653C3" w:rsidRPr="00EB5E13">
        <w:rPr>
          <w:rFonts w:ascii="Times New Roman" w:hAnsi="Times New Roman"/>
          <w:szCs w:val="22"/>
        </w:rPr>
        <w:t>С</w:t>
      </w:r>
      <w:r w:rsidRPr="00EB5E13">
        <w:rPr>
          <w:rFonts w:ascii="Times New Roman" w:hAnsi="Times New Roman"/>
          <w:szCs w:val="22"/>
        </w:rPr>
        <w:t>ублицензионного</w:t>
      </w:r>
      <w:proofErr w:type="spellEnd"/>
      <w:r w:rsidRPr="00EB5E13">
        <w:rPr>
          <w:rFonts w:ascii="Times New Roman" w:hAnsi="Times New Roman"/>
          <w:szCs w:val="22"/>
        </w:rPr>
        <w:t xml:space="preserve"> договора», размещенный на Сайте </w:t>
      </w:r>
      <w:r w:rsidR="00EC120D">
        <w:rPr>
          <w:rFonts w:ascii="Times New Roman" w:hAnsi="Times New Roman"/>
          <w:szCs w:val="22"/>
        </w:rPr>
        <w:t>Сублицензиара</w:t>
      </w:r>
      <w:r w:rsidRPr="00EB5E13">
        <w:rPr>
          <w:rFonts w:ascii="Times New Roman" w:hAnsi="Times New Roman"/>
          <w:szCs w:val="22"/>
        </w:rPr>
        <w:t>.</w:t>
      </w:r>
    </w:p>
    <w:p w14:paraId="08F859D7" w14:textId="3A207B50" w:rsidR="007332F6" w:rsidRPr="00EB5E13" w:rsidRDefault="007332F6" w:rsidP="001677F8">
      <w:pPr>
        <w:spacing w:before="60" w:after="60"/>
        <w:rPr>
          <w:sz w:val="22"/>
          <w:szCs w:val="22"/>
        </w:rPr>
      </w:pPr>
      <w:r w:rsidRPr="00EB5E13">
        <w:rPr>
          <w:b/>
          <w:sz w:val="22"/>
          <w:szCs w:val="22"/>
        </w:rPr>
        <w:t>Программны</w:t>
      </w:r>
      <w:r w:rsidR="00384D1C" w:rsidRPr="00EB5E13">
        <w:rPr>
          <w:b/>
          <w:sz w:val="22"/>
          <w:szCs w:val="22"/>
        </w:rPr>
        <w:t>й</w:t>
      </w:r>
      <w:r w:rsidRPr="00EB5E13">
        <w:rPr>
          <w:b/>
          <w:sz w:val="22"/>
          <w:szCs w:val="22"/>
        </w:rPr>
        <w:t xml:space="preserve"> продукт </w:t>
      </w:r>
      <w:r w:rsidR="00384D1C" w:rsidRPr="00EB5E13">
        <w:rPr>
          <w:b/>
          <w:sz w:val="22"/>
          <w:szCs w:val="22"/>
        </w:rPr>
        <w:t>«</w:t>
      </w:r>
      <w:proofErr w:type="spellStart"/>
      <w:r w:rsidR="00431384" w:rsidRPr="00EB5E13">
        <w:rPr>
          <w:b/>
          <w:sz w:val="22"/>
          <w:szCs w:val="22"/>
          <w:lang w:val="en-US"/>
        </w:rPr>
        <w:t>MirPay</w:t>
      </w:r>
      <w:proofErr w:type="spellEnd"/>
      <w:r w:rsidR="00431384" w:rsidRPr="00EB5E13">
        <w:rPr>
          <w:b/>
          <w:sz w:val="22"/>
          <w:szCs w:val="22"/>
        </w:rPr>
        <w:t xml:space="preserve"> </w:t>
      </w:r>
      <w:r w:rsidR="00431384" w:rsidRPr="00EB5E13">
        <w:rPr>
          <w:b/>
          <w:sz w:val="22"/>
          <w:szCs w:val="22"/>
          <w:lang w:val="en-US"/>
        </w:rPr>
        <w:t>SDK</w:t>
      </w:r>
      <w:r w:rsidR="00431384" w:rsidRPr="00EB5E13">
        <w:rPr>
          <w:b/>
          <w:sz w:val="22"/>
          <w:szCs w:val="22"/>
        </w:rPr>
        <w:t xml:space="preserve"> (</w:t>
      </w:r>
      <w:r w:rsidR="00431384" w:rsidRPr="00EB5E13">
        <w:rPr>
          <w:b/>
          <w:sz w:val="22"/>
          <w:szCs w:val="22"/>
          <w:lang w:val="en-US"/>
        </w:rPr>
        <w:t>app</w:t>
      </w:r>
      <w:r w:rsidR="00431384" w:rsidRPr="00EB5E13">
        <w:rPr>
          <w:b/>
          <w:sz w:val="22"/>
          <w:szCs w:val="22"/>
        </w:rPr>
        <w:t>2</w:t>
      </w:r>
      <w:r w:rsidR="00431384" w:rsidRPr="00EB5E13">
        <w:rPr>
          <w:b/>
          <w:sz w:val="22"/>
          <w:szCs w:val="22"/>
          <w:lang w:val="en-US"/>
        </w:rPr>
        <w:t>app</w:t>
      </w:r>
      <w:r w:rsidR="00431384" w:rsidRPr="00EB5E13">
        <w:rPr>
          <w:b/>
          <w:sz w:val="22"/>
          <w:szCs w:val="22"/>
        </w:rPr>
        <w:t>)</w:t>
      </w:r>
      <w:r w:rsidR="00384D1C" w:rsidRPr="00EB5E13">
        <w:rPr>
          <w:b/>
          <w:sz w:val="22"/>
          <w:szCs w:val="22"/>
        </w:rPr>
        <w:t>»</w:t>
      </w:r>
      <w:r w:rsidRPr="00EB5E13">
        <w:rPr>
          <w:b/>
          <w:sz w:val="22"/>
          <w:szCs w:val="22"/>
        </w:rPr>
        <w:t xml:space="preserve"> (ПП, лицензионные ПП)</w:t>
      </w:r>
      <w:r w:rsidRPr="00EB5E13">
        <w:rPr>
          <w:sz w:val="22"/>
          <w:szCs w:val="22"/>
        </w:rPr>
        <w:t xml:space="preserve"> - программны</w:t>
      </w:r>
      <w:r w:rsidR="00C86993" w:rsidRPr="00EB5E13">
        <w:rPr>
          <w:sz w:val="22"/>
          <w:szCs w:val="22"/>
        </w:rPr>
        <w:t>й</w:t>
      </w:r>
      <w:r w:rsidRPr="00EB5E13">
        <w:rPr>
          <w:sz w:val="22"/>
          <w:szCs w:val="22"/>
        </w:rPr>
        <w:t xml:space="preserve"> продукт, право на использование котор</w:t>
      </w:r>
      <w:r w:rsidR="00384D1C" w:rsidRPr="00EB5E13">
        <w:rPr>
          <w:sz w:val="22"/>
          <w:szCs w:val="22"/>
        </w:rPr>
        <w:t>ого</w:t>
      </w:r>
      <w:r w:rsidRPr="00EB5E13">
        <w:rPr>
          <w:sz w:val="22"/>
          <w:szCs w:val="22"/>
        </w:rPr>
        <w:t xml:space="preserve"> передается по настоящему Договору </w:t>
      </w:r>
      <w:r w:rsidR="0027437C" w:rsidRPr="00EB5E13">
        <w:rPr>
          <w:sz w:val="22"/>
          <w:szCs w:val="22"/>
        </w:rPr>
        <w:t>Сублицензиату</w:t>
      </w:r>
      <w:r w:rsidR="00A359B8" w:rsidRPr="00EB5E13">
        <w:rPr>
          <w:bCs/>
          <w:sz w:val="22"/>
          <w:szCs w:val="22"/>
        </w:rPr>
        <w:t>.</w:t>
      </w:r>
      <w:r w:rsidR="0033412B" w:rsidRPr="00EB5E13">
        <w:rPr>
          <w:sz w:val="22"/>
          <w:szCs w:val="22"/>
        </w:rPr>
        <w:t xml:space="preserve"> </w:t>
      </w:r>
      <w:r w:rsidR="00190E32" w:rsidRPr="00EB5E13">
        <w:rPr>
          <w:sz w:val="22"/>
          <w:szCs w:val="22"/>
        </w:rPr>
        <w:t xml:space="preserve">Исключительные права на </w:t>
      </w:r>
      <w:r w:rsidR="00E91CF3" w:rsidRPr="00EB5E13">
        <w:rPr>
          <w:sz w:val="22"/>
          <w:szCs w:val="22"/>
        </w:rPr>
        <w:t>программный продукт</w:t>
      </w:r>
      <w:r w:rsidR="00F00F57" w:rsidRPr="00EB5E13">
        <w:rPr>
          <w:sz w:val="22"/>
          <w:szCs w:val="22"/>
        </w:rPr>
        <w:t xml:space="preserve"> </w:t>
      </w:r>
      <w:r w:rsidR="00190E32" w:rsidRPr="00EB5E13">
        <w:rPr>
          <w:sz w:val="22"/>
          <w:szCs w:val="22"/>
        </w:rPr>
        <w:t xml:space="preserve">принадлежат </w:t>
      </w:r>
      <w:r w:rsidR="008D7B3C" w:rsidRPr="00EB5E13">
        <w:rPr>
          <w:sz w:val="22"/>
          <w:szCs w:val="22"/>
        </w:rPr>
        <w:t xml:space="preserve">Лицензиару - </w:t>
      </w:r>
      <w:r w:rsidR="00F00F57" w:rsidRPr="00EB5E13">
        <w:rPr>
          <w:sz w:val="22"/>
          <w:szCs w:val="22"/>
        </w:rPr>
        <w:t xml:space="preserve">Акционерному обществу «Национальная система платежных карт» (АО «НСПК»), ОГРН </w:t>
      </w:r>
      <w:r w:rsidR="00F00F57" w:rsidRPr="00EB5E13">
        <w:rPr>
          <w:iCs/>
          <w:sz w:val="22"/>
          <w:szCs w:val="22"/>
        </w:rPr>
        <w:t xml:space="preserve">1147746831352, </w:t>
      </w:r>
      <w:r w:rsidR="00F00F57" w:rsidRPr="00EB5E13">
        <w:rPr>
          <w:sz w:val="22"/>
          <w:szCs w:val="22"/>
        </w:rPr>
        <w:t>ИНН/КПП 7706812159/770501001</w:t>
      </w:r>
      <w:r w:rsidR="00F00F57" w:rsidRPr="00EB5E13">
        <w:rPr>
          <w:iCs/>
          <w:sz w:val="22"/>
          <w:szCs w:val="22"/>
        </w:rPr>
        <w:t>, адрес: 115184, г. Москва, ул. Большая Татарская, д.11</w:t>
      </w:r>
      <w:r w:rsidR="00190E32" w:rsidRPr="00EB5E13">
        <w:rPr>
          <w:sz w:val="22"/>
          <w:szCs w:val="22"/>
        </w:rPr>
        <w:t>)</w:t>
      </w:r>
      <w:r w:rsidR="00A174C2" w:rsidRPr="00EB5E13">
        <w:rPr>
          <w:sz w:val="22"/>
          <w:szCs w:val="22"/>
        </w:rPr>
        <w:t xml:space="preserve">. </w:t>
      </w:r>
      <w:r w:rsidR="00163EE1" w:rsidRPr="00EB5E13">
        <w:rPr>
          <w:sz w:val="22"/>
          <w:szCs w:val="22"/>
        </w:rPr>
        <w:t xml:space="preserve">Право </w:t>
      </w:r>
      <w:r w:rsidR="00D70DB6" w:rsidRPr="00EB5E13">
        <w:rPr>
          <w:sz w:val="22"/>
          <w:szCs w:val="22"/>
        </w:rPr>
        <w:t xml:space="preserve">на передачу прав на программный продукт </w:t>
      </w:r>
      <w:r w:rsidR="00EC120D">
        <w:rPr>
          <w:sz w:val="22"/>
          <w:szCs w:val="22"/>
        </w:rPr>
        <w:t>Сублицензиаром</w:t>
      </w:r>
      <w:r w:rsidR="00EC120D" w:rsidRPr="00EB5E13">
        <w:rPr>
          <w:sz w:val="22"/>
          <w:szCs w:val="22"/>
        </w:rPr>
        <w:t xml:space="preserve"> </w:t>
      </w:r>
      <w:r w:rsidR="00163EE1" w:rsidRPr="00EB5E13">
        <w:rPr>
          <w:sz w:val="22"/>
          <w:szCs w:val="22"/>
        </w:rPr>
        <w:t xml:space="preserve">Сублицензиату подтверждается </w:t>
      </w:r>
      <w:r w:rsidR="00D70DB6" w:rsidRPr="00EB5E13">
        <w:rPr>
          <w:sz w:val="22"/>
          <w:szCs w:val="22"/>
        </w:rPr>
        <w:t>договором публичной оферты о заключении лицензионного договора</w:t>
      </w:r>
      <w:r w:rsidR="00C435D6" w:rsidRPr="00EB5E13">
        <w:rPr>
          <w:sz w:val="22"/>
          <w:szCs w:val="22"/>
        </w:rPr>
        <w:t>,</w:t>
      </w:r>
      <w:r w:rsidR="00D70DB6" w:rsidRPr="00EB5E13">
        <w:rPr>
          <w:sz w:val="22"/>
          <w:szCs w:val="22"/>
        </w:rPr>
        <w:t xml:space="preserve"> подписанного </w:t>
      </w:r>
      <w:r w:rsidR="00EC120D">
        <w:rPr>
          <w:sz w:val="22"/>
          <w:szCs w:val="22"/>
        </w:rPr>
        <w:t>Сублицензиаром</w:t>
      </w:r>
      <w:r w:rsidR="00EC120D" w:rsidRPr="00EB5E13">
        <w:rPr>
          <w:sz w:val="22"/>
          <w:szCs w:val="22"/>
        </w:rPr>
        <w:t xml:space="preserve"> </w:t>
      </w:r>
      <w:r w:rsidR="00D70DB6" w:rsidRPr="00EB5E13">
        <w:rPr>
          <w:sz w:val="22"/>
          <w:szCs w:val="22"/>
        </w:rPr>
        <w:t xml:space="preserve">«__» ______ 202_ г. </w:t>
      </w:r>
      <w:r w:rsidR="008B0A1A" w:rsidRPr="00EB5E13">
        <w:rPr>
          <w:sz w:val="22"/>
          <w:szCs w:val="22"/>
        </w:rPr>
        <w:t>К лицензионным ПП относятся также обновления и дополнения</w:t>
      </w:r>
      <w:r w:rsidR="00A3013B" w:rsidRPr="00EB5E13">
        <w:rPr>
          <w:sz w:val="22"/>
          <w:szCs w:val="22"/>
        </w:rPr>
        <w:t xml:space="preserve"> к ПП</w:t>
      </w:r>
      <w:r w:rsidR="0080046B" w:rsidRPr="00EB5E13">
        <w:rPr>
          <w:sz w:val="22"/>
          <w:szCs w:val="22"/>
        </w:rPr>
        <w:t xml:space="preserve"> (далее – обновления ПП)</w:t>
      </w:r>
      <w:r w:rsidR="008B0A1A" w:rsidRPr="00EB5E13">
        <w:rPr>
          <w:sz w:val="22"/>
          <w:szCs w:val="22"/>
        </w:rPr>
        <w:t xml:space="preserve">, выпущенные </w:t>
      </w:r>
      <w:r w:rsidR="009E3DE9" w:rsidRPr="00EB5E13">
        <w:rPr>
          <w:sz w:val="22"/>
          <w:szCs w:val="22"/>
        </w:rPr>
        <w:t>Лицензиаром</w:t>
      </w:r>
      <w:r w:rsidR="008B0A1A" w:rsidRPr="00EB5E13">
        <w:rPr>
          <w:sz w:val="22"/>
          <w:szCs w:val="22"/>
        </w:rPr>
        <w:t>.</w:t>
      </w:r>
    </w:p>
    <w:p w14:paraId="4FF0B554" w14:textId="48B923DA" w:rsidR="0060021D" w:rsidRPr="00EB5E13" w:rsidRDefault="0060021D" w:rsidP="0060021D">
      <w:pPr>
        <w:spacing w:before="60" w:after="60"/>
        <w:rPr>
          <w:sz w:val="22"/>
          <w:szCs w:val="22"/>
        </w:rPr>
      </w:pPr>
      <w:r w:rsidRPr="00EB5E13">
        <w:rPr>
          <w:b/>
          <w:bCs/>
          <w:sz w:val="22"/>
          <w:szCs w:val="22"/>
        </w:rPr>
        <w:t xml:space="preserve">Сайт </w:t>
      </w:r>
      <w:r>
        <w:rPr>
          <w:b/>
          <w:bCs/>
          <w:sz w:val="22"/>
          <w:szCs w:val="22"/>
        </w:rPr>
        <w:t>Сублицензиара</w:t>
      </w:r>
      <w:r w:rsidRPr="00EB5E13">
        <w:rPr>
          <w:sz w:val="22"/>
          <w:szCs w:val="22"/>
        </w:rPr>
        <w:t xml:space="preserve"> – публично доступный, принадлежащий </w:t>
      </w:r>
      <w:r>
        <w:rPr>
          <w:sz w:val="22"/>
          <w:szCs w:val="22"/>
        </w:rPr>
        <w:t>Сублицензиару</w:t>
      </w:r>
      <w:r w:rsidRPr="00EB5E13">
        <w:rPr>
          <w:sz w:val="22"/>
          <w:szCs w:val="22"/>
        </w:rPr>
        <w:t xml:space="preserve">, информационный ресурс, размещенный в сети Интернет по адресу </w:t>
      </w:r>
      <w:proofErr w:type="spellStart"/>
      <w:r w:rsidRPr="00EB5E13">
        <w:rPr>
          <w:sz w:val="22"/>
          <w:szCs w:val="22"/>
        </w:rPr>
        <w:t>http</w:t>
      </w:r>
      <w:proofErr w:type="spellEnd"/>
      <w:r>
        <w:rPr>
          <w:sz w:val="22"/>
          <w:szCs w:val="22"/>
          <w:lang w:val="en-US"/>
        </w:rPr>
        <w:t>s</w:t>
      </w:r>
      <w:r w:rsidRPr="00EB5E13">
        <w:rPr>
          <w:sz w:val="22"/>
          <w:szCs w:val="22"/>
        </w:rPr>
        <w:t>://multicarta.ru.</w:t>
      </w:r>
    </w:p>
    <w:p w14:paraId="3045A33E" w14:textId="1C8FF6E3" w:rsidR="00B86F44" w:rsidRPr="00EB5E13" w:rsidRDefault="00E33D0D" w:rsidP="001677F8">
      <w:pPr>
        <w:pStyle w:val="12"/>
        <w:spacing w:before="60" w:after="60" w:line="240" w:lineRule="auto"/>
        <w:ind w:firstLine="0"/>
        <w:rPr>
          <w:rFonts w:ascii="Times New Roman" w:hAnsi="Times New Roman"/>
          <w:szCs w:val="22"/>
        </w:rPr>
      </w:pPr>
      <w:r w:rsidRPr="00EB5E13">
        <w:rPr>
          <w:rFonts w:ascii="Times New Roman" w:hAnsi="Times New Roman"/>
          <w:b/>
          <w:szCs w:val="22"/>
        </w:rPr>
        <w:t>Элементы бренда</w:t>
      </w:r>
      <w:r w:rsidRPr="00EB5E13">
        <w:rPr>
          <w:rFonts w:ascii="Times New Roman" w:hAnsi="Times New Roman"/>
          <w:szCs w:val="22"/>
        </w:rPr>
        <w:t xml:space="preserve"> - торговые наименования, товарные знаки, знаки обслуживания, логотипы, названия доменов и иные отличительные свойства бренда</w:t>
      </w:r>
      <w:r w:rsidR="00390398" w:rsidRPr="00EB5E13">
        <w:rPr>
          <w:rFonts w:ascii="Times New Roman" w:hAnsi="Times New Roman"/>
          <w:szCs w:val="22"/>
        </w:rPr>
        <w:t>, услуг или продуктов Лицензиара.</w:t>
      </w:r>
    </w:p>
    <w:p w14:paraId="5D2E477D" w14:textId="4CBE30B8" w:rsidR="007332F6" w:rsidRPr="00EB5E13" w:rsidRDefault="00477955" w:rsidP="001677F8">
      <w:pPr>
        <w:pStyle w:val="12"/>
        <w:spacing w:before="60" w:after="60" w:line="240" w:lineRule="auto"/>
        <w:ind w:firstLine="0"/>
        <w:rPr>
          <w:rFonts w:ascii="Times New Roman" w:hAnsi="Times New Roman"/>
          <w:b/>
          <w:szCs w:val="22"/>
        </w:rPr>
      </w:pPr>
      <w:r w:rsidRPr="00EB5E13">
        <w:rPr>
          <w:rFonts w:ascii="Times New Roman" w:hAnsi="Times New Roman"/>
          <w:szCs w:val="22"/>
        </w:rPr>
        <w:t>Иные термины и определения</w:t>
      </w:r>
      <w:r w:rsidR="00B80586" w:rsidRPr="00EB5E13">
        <w:rPr>
          <w:rFonts w:ascii="Times New Roman" w:hAnsi="Times New Roman"/>
          <w:szCs w:val="22"/>
        </w:rPr>
        <w:t>, применяемые в Договоре, используется в значениях, установленных законодательством Российской Федерации, в том числе Федеральным законом от 27.06.2011 № 161-ФЗ «О национальной платежной системе», а также документами, предусмотренными Приложением № 1 к Договору.</w:t>
      </w:r>
    </w:p>
    <w:p w14:paraId="25642E31" w14:textId="354D1563" w:rsidR="004C4CEE" w:rsidRPr="00EB5E13" w:rsidRDefault="007332F6" w:rsidP="00F6543C">
      <w:pPr>
        <w:pStyle w:val="StyleHeading1TimesNewRoman"/>
        <w:keepNext w:val="0"/>
        <w:numPr>
          <w:ilvl w:val="0"/>
          <w:numId w:val="13"/>
        </w:numPr>
        <w:spacing w:after="120"/>
        <w:ind w:left="567" w:hanging="567"/>
        <w:rPr>
          <w:rFonts w:cs="Times New Roman"/>
          <w:sz w:val="22"/>
          <w:szCs w:val="22"/>
        </w:rPr>
      </w:pPr>
      <w:r w:rsidRPr="00EB5E13">
        <w:rPr>
          <w:rFonts w:cs="Times New Roman"/>
          <w:sz w:val="22"/>
          <w:szCs w:val="22"/>
        </w:rPr>
        <w:t>Предмет Договора</w:t>
      </w:r>
      <w:r w:rsidR="00DE4D27" w:rsidRPr="00EB5E13">
        <w:rPr>
          <w:rFonts w:cs="Times New Roman"/>
          <w:sz w:val="22"/>
          <w:szCs w:val="22"/>
        </w:rPr>
        <w:t xml:space="preserve">. </w:t>
      </w:r>
    </w:p>
    <w:p w14:paraId="768A5996" w14:textId="4027A50A" w:rsidR="007332F6" w:rsidRPr="00EB5E13" w:rsidRDefault="00EC120D" w:rsidP="008A0ACC">
      <w:pPr>
        <w:pStyle w:val="2"/>
        <w:keepNext w:val="0"/>
        <w:numPr>
          <w:ilvl w:val="0"/>
          <w:numId w:val="12"/>
        </w:numPr>
        <w:suppressAutoHyphens w:val="0"/>
        <w:spacing w:before="0" w:after="0"/>
        <w:ind w:left="567" w:hanging="567"/>
        <w:jc w:val="both"/>
        <w:rPr>
          <w:b w:val="0"/>
          <w:sz w:val="22"/>
          <w:szCs w:val="22"/>
        </w:rPr>
      </w:pPr>
      <w:r>
        <w:rPr>
          <w:b w:val="0"/>
          <w:sz w:val="22"/>
          <w:szCs w:val="22"/>
        </w:rPr>
        <w:t>Сублицензиар</w:t>
      </w:r>
      <w:r w:rsidRPr="00EB5E13">
        <w:rPr>
          <w:b w:val="0"/>
          <w:sz w:val="22"/>
          <w:szCs w:val="22"/>
        </w:rPr>
        <w:t xml:space="preserve"> </w:t>
      </w:r>
      <w:r w:rsidR="007332F6" w:rsidRPr="00EB5E13">
        <w:rPr>
          <w:b w:val="0"/>
          <w:sz w:val="22"/>
          <w:szCs w:val="22"/>
        </w:rPr>
        <w:t xml:space="preserve">обязуется передать </w:t>
      </w:r>
      <w:r w:rsidR="002F2DE2" w:rsidRPr="00EB5E13">
        <w:rPr>
          <w:b w:val="0"/>
          <w:sz w:val="22"/>
          <w:szCs w:val="22"/>
        </w:rPr>
        <w:t xml:space="preserve">Сублицензиату </w:t>
      </w:r>
      <w:r w:rsidR="009808BB" w:rsidRPr="00EB5E13">
        <w:rPr>
          <w:b w:val="0"/>
          <w:sz w:val="22"/>
          <w:szCs w:val="22"/>
        </w:rPr>
        <w:t>н</w:t>
      </w:r>
      <w:r w:rsidR="007332F6" w:rsidRPr="00EB5E13">
        <w:rPr>
          <w:b w:val="0"/>
          <w:sz w:val="22"/>
          <w:szCs w:val="22"/>
        </w:rPr>
        <w:t>а условиях простой (неисключительной) лицензии право на использование лицензионн</w:t>
      </w:r>
      <w:r w:rsidR="009808BB" w:rsidRPr="00EB5E13">
        <w:rPr>
          <w:b w:val="0"/>
          <w:sz w:val="22"/>
          <w:szCs w:val="22"/>
        </w:rPr>
        <w:t>ого</w:t>
      </w:r>
      <w:r w:rsidR="007332F6" w:rsidRPr="00EB5E13">
        <w:rPr>
          <w:b w:val="0"/>
          <w:sz w:val="22"/>
          <w:szCs w:val="22"/>
        </w:rPr>
        <w:t xml:space="preserve"> ПП</w:t>
      </w:r>
      <w:r w:rsidR="009808BB" w:rsidRPr="00EB5E13">
        <w:rPr>
          <w:b w:val="0"/>
          <w:sz w:val="22"/>
          <w:szCs w:val="22"/>
        </w:rPr>
        <w:t>.</w:t>
      </w:r>
      <w:r w:rsidR="00B009F9" w:rsidRPr="00EB5E13">
        <w:rPr>
          <w:b w:val="0"/>
          <w:sz w:val="22"/>
          <w:szCs w:val="22"/>
        </w:rPr>
        <w:t xml:space="preserve"> </w:t>
      </w:r>
    </w:p>
    <w:p w14:paraId="349BC31C" w14:textId="58E845A3" w:rsidR="007332F6" w:rsidRPr="00EB5E13" w:rsidRDefault="002F2DE2" w:rsidP="008A0ACC">
      <w:pPr>
        <w:pStyle w:val="2"/>
        <w:keepNext w:val="0"/>
        <w:numPr>
          <w:ilvl w:val="0"/>
          <w:numId w:val="12"/>
        </w:numPr>
        <w:suppressAutoHyphens w:val="0"/>
        <w:spacing w:before="0" w:after="0"/>
        <w:ind w:left="567" w:hanging="567"/>
        <w:jc w:val="both"/>
        <w:rPr>
          <w:b w:val="0"/>
          <w:bCs/>
          <w:sz w:val="22"/>
          <w:szCs w:val="22"/>
        </w:rPr>
      </w:pPr>
      <w:r w:rsidRPr="00EB5E13">
        <w:rPr>
          <w:b w:val="0"/>
          <w:sz w:val="22"/>
          <w:szCs w:val="22"/>
        </w:rPr>
        <w:t xml:space="preserve">Сублицензиат </w:t>
      </w:r>
      <w:r w:rsidR="007332F6" w:rsidRPr="00EB5E13">
        <w:rPr>
          <w:b w:val="0"/>
          <w:sz w:val="22"/>
          <w:szCs w:val="22"/>
        </w:rPr>
        <w:t>обязуется принять полученное право на использование лицензионн</w:t>
      </w:r>
      <w:r w:rsidR="009808BB" w:rsidRPr="00EB5E13">
        <w:rPr>
          <w:b w:val="0"/>
          <w:sz w:val="22"/>
          <w:szCs w:val="22"/>
        </w:rPr>
        <w:t>ого</w:t>
      </w:r>
      <w:r w:rsidR="007332F6" w:rsidRPr="00EB5E13">
        <w:rPr>
          <w:b w:val="0"/>
          <w:sz w:val="22"/>
          <w:szCs w:val="22"/>
        </w:rPr>
        <w:t xml:space="preserve"> ПП на условиях Договора.</w:t>
      </w:r>
      <w:r w:rsidR="0045085A" w:rsidRPr="00EB5E13">
        <w:rPr>
          <w:sz w:val="22"/>
          <w:szCs w:val="22"/>
        </w:rPr>
        <w:t xml:space="preserve"> </w:t>
      </w:r>
    </w:p>
    <w:p w14:paraId="5698C723" w14:textId="6A4833AA" w:rsidR="007332F6" w:rsidRPr="00EB5E13" w:rsidRDefault="007332F6" w:rsidP="008A0ACC">
      <w:pPr>
        <w:pStyle w:val="2"/>
        <w:keepNext w:val="0"/>
        <w:numPr>
          <w:ilvl w:val="0"/>
          <w:numId w:val="12"/>
        </w:numPr>
        <w:suppressAutoHyphens w:val="0"/>
        <w:spacing w:before="0" w:after="0"/>
        <w:ind w:left="567" w:hanging="567"/>
        <w:jc w:val="both"/>
        <w:rPr>
          <w:b w:val="0"/>
          <w:sz w:val="22"/>
          <w:szCs w:val="22"/>
        </w:rPr>
      </w:pPr>
      <w:r w:rsidRPr="00EB5E13">
        <w:rPr>
          <w:b w:val="0"/>
          <w:sz w:val="22"/>
          <w:szCs w:val="22"/>
        </w:rPr>
        <w:lastRenderedPageBreak/>
        <w:t xml:space="preserve">Настоящим </w:t>
      </w:r>
      <w:r w:rsidR="00EC120D">
        <w:rPr>
          <w:b w:val="0"/>
          <w:sz w:val="22"/>
          <w:szCs w:val="22"/>
        </w:rPr>
        <w:t>Сублицензиар</w:t>
      </w:r>
      <w:r w:rsidR="00EC120D" w:rsidRPr="00EB5E13">
        <w:rPr>
          <w:b w:val="0"/>
          <w:sz w:val="22"/>
          <w:szCs w:val="22"/>
        </w:rPr>
        <w:t xml:space="preserve"> </w:t>
      </w:r>
      <w:r w:rsidRPr="00EB5E13">
        <w:rPr>
          <w:b w:val="0"/>
          <w:sz w:val="22"/>
          <w:szCs w:val="22"/>
        </w:rPr>
        <w:t>подтверждает и гарантирует, что он обладает всеми полномочиями и правами, необходимыми для выполнения обязательств по Договору.</w:t>
      </w:r>
    </w:p>
    <w:p w14:paraId="30BF6358" w14:textId="274EC6AC" w:rsidR="000D459B" w:rsidRPr="00EB5E13" w:rsidRDefault="007332F6" w:rsidP="008A0ACC">
      <w:pPr>
        <w:pStyle w:val="2"/>
        <w:keepNext w:val="0"/>
        <w:numPr>
          <w:ilvl w:val="0"/>
          <w:numId w:val="12"/>
        </w:numPr>
        <w:suppressAutoHyphens w:val="0"/>
        <w:spacing w:before="0" w:after="0"/>
        <w:ind w:left="567" w:hanging="567"/>
        <w:jc w:val="both"/>
        <w:rPr>
          <w:b w:val="0"/>
          <w:sz w:val="22"/>
          <w:szCs w:val="22"/>
        </w:rPr>
      </w:pPr>
      <w:r w:rsidRPr="00EB5E13">
        <w:rPr>
          <w:b w:val="0"/>
          <w:sz w:val="22"/>
          <w:szCs w:val="22"/>
        </w:rPr>
        <w:t>Право на использование лицензионн</w:t>
      </w:r>
      <w:r w:rsidR="009808BB" w:rsidRPr="00EB5E13">
        <w:rPr>
          <w:b w:val="0"/>
          <w:sz w:val="22"/>
          <w:szCs w:val="22"/>
        </w:rPr>
        <w:t>ого</w:t>
      </w:r>
      <w:r w:rsidRPr="00EB5E13">
        <w:rPr>
          <w:b w:val="0"/>
          <w:sz w:val="22"/>
          <w:szCs w:val="22"/>
        </w:rPr>
        <w:t xml:space="preserve"> ПП передается </w:t>
      </w:r>
      <w:r w:rsidR="000D459B" w:rsidRPr="00EB5E13">
        <w:rPr>
          <w:b w:val="0"/>
          <w:sz w:val="22"/>
          <w:szCs w:val="22"/>
        </w:rPr>
        <w:t xml:space="preserve">Сублицензиату по </w:t>
      </w:r>
      <w:r w:rsidRPr="00EB5E13">
        <w:rPr>
          <w:b w:val="0"/>
          <w:sz w:val="22"/>
          <w:szCs w:val="22"/>
        </w:rPr>
        <w:t xml:space="preserve">Договору на срок действия </w:t>
      </w:r>
      <w:r w:rsidR="00163EE1" w:rsidRPr="00EB5E13">
        <w:rPr>
          <w:b w:val="0"/>
          <w:sz w:val="22"/>
          <w:szCs w:val="22"/>
        </w:rPr>
        <w:t xml:space="preserve">исключительного </w:t>
      </w:r>
      <w:r w:rsidRPr="00EB5E13">
        <w:rPr>
          <w:b w:val="0"/>
          <w:sz w:val="22"/>
          <w:szCs w:val="22"/>
        </w:rPr>
        <w:t>права</w:t>
      </w:r>
      <w:r w:rsidR="00163EE1" w:rsidRPr="00EB5E13">
        <w:rPr>
          <w:b w:val="0"/>
          <w:sz w:val="22"/>
          <w:szCs w:val="22"/>
        </w:rPr>
        <w:t xml:space="preserve"> на </w:t>
      </w:r>
      <w:r w:rsidRPr="00EB5E13">
        <w:rPr>
          <w:b w:val="0"/>
          <w:sz w:val="22"/>
          <w:szCs w:val="22"/>
        </w:rPr>
        <w:t>ПП</w:t>
      </w:r>
      <w:r w:rsidR="000764C1" w:rsidRPr="00EB5E13">
        <w:rPr>
          <w:b w:val="0"/>
          <w:sz w:val="22"/>
          <w:szCs w:val="22"/>
        </w:rPr>
        <w:t>.</w:t>
      </w:r>
      <w:r w:rsidR="000D459B" w:rsidRPr="00EB5E13">
        <w:rPr>
          <w:b w:val="0"/>
          <w:sz w:val="22"/>
          <w:szCs w:val="22"/>
        </w:rPr>
        <w:t xml:space="preserve"> </w:t>
      </w:r>
    </w:p>
    <w:p w14:paraId="636321E7" w14:textId="1CC3DCE0" w:rsidR="007332F6" w:rsidRPr="00EB5E13" w:rsidRDefault="00B23FB9" w:rsidP="008A0ACC">
      <w:pPr>
        <w:pStyle w:val="ac"/>
        <w:numPr>
          <w:ilvl w:val="0"/>
          <w:numId w:val="12"/>
        </w:numPr>
        <w:ind w:left="567" w:hanging="567"/>
        <w:rPr>
          <w:bCs/>
          <w:iCs/>
          <w:sz w:val="22"/>
          <w:szCs w:val="22"/>
        </w:rPr>
      </w:pPr>
      <w:r w:rsidRPr="00EB5E13">
        <w:rPr>
          <w:sz w:val="22"/>
          <w:szCs w:val="22"/>
        </w:rPr>
        <w:t xml:space="preserve">Объем прав </w:t>
      </w:r>
      <w:r w:rsidR="007332F6" w:rsidRPr="00EB5E13">
        <w:rPr>
          <w:sz w:val="22"/>
          <w:szCs w:val="22"/>
        </w:rPr>
        <w:t>на использование лицензионн</w:t>
      </w:r>
      <w:r w:rsidRPr="00EB5E13">
        <w:rPr>
          <w:sz w:val="22"/>
          <w:szCs w:val="22"/>
        </w:rPr>
        <w:t>о</w:t>
      </w:r>
      <w:r w:rsidR="002F2DE2" w:rsidRPr="00EB5E13">
        <w:rPr>
          <w:sz w:val="22"/>
          <w:szCs w:val="22"/>
        </w:rPr>
        <w:t>го</w:t>
      </w:r>
      <w:r w:rsidR="007332F6" w:rsidRPr="00EB5E13">
        <w:rPr>
          <w:sz w:val="22"/>
          <w:szCs w:val="22"/>
        </w:rPr>
        <w:t xml:space="preserve"> ПП</w:t>
      </w:r>
      <w:r w:rsidR="00A25CCB" w:rsidRPr="00EB5E13">
        <w:rPr>
          <w:sz w:val="22"/>
          <w:szCs w:val="22"/>
        </w:rPr>
        <w:t xml:space="preserve">, а также условия использования ПП, </w:t>
      </w:r>
      <w:r w:rsidR="00D85A66" w:rsidRPr="00EB5E13">
        <w:rPr>
          <w:sz w:val="22"/>
          <w:szCs w:val="22"/>
        </w:rPr>
        <w:t>завис</w:t>
      </w:r>
      <w:r w:rsidR="00A25CCB" w:rsidRPr="00EB5E13">
        <w:rPr>
          <w:sz w:val="22"/>
          <w:szCs w:val="22"/>
        </w:rPr>
        <w:t>я</w:t>
      </w:r>
      <w:r w:rsidR="00D85A66" w:rsidRPr="00EB5E13">
        <w:rPr>
          <w:sz w:val="22"/>
          <w:szCs w:val="22"/>
        </w:rPr>
        <w:t xml:space="preserve">т от </w:t>
      </w:r>
      <w:r w:rsidR="00EF46F7" w:rsidRPr="00EB5E13">
        <w:rPr>
          <w:sz w:val="22"/>
          <w:szCs w:val="22"/>
        </w:rPr>
        <w:t xml:space="preserve">целей использования лицензионного ПП </w:t>
      </w:r>
      <w:r w:rsidR="00D85A66" w:rsidRPr="00EB5E13">
        <w:rPr>
          <w:sz w:val="22"/>
          <w:szCs w:val="22"/>
        </w:rPr>
        <w:t xml:space="preserve">и </w:t>
      </w:r>
      <w:r w:rsidR="009808BB" w:rsidRPr="00EB5E13">
        <w:rPr>
          <w:sz w:val="22"/>
          <w:szCs w:val="22"/>
        </w:rPr>
        <w:t>указан</w:t>
      </w:r>
      <w:r w:rsidR="00725FBE" w:rsidRPr="00EB5E13">
        <w:rPr>
          <w:sz w:val="22"/>
          <w:szCs w:val="22"/>
        </w:rPr>
        <w:t>ы</w:t>
      </w:r>
      <w:r w:rsidR="009808BB" w:rsidRPr="00EB5E13">
        <w:rPr>
          <w:sz w:val="22"/>
          <w:szCs w:val="22"/>
        </w:rPr>
        <w:t xml:space="preserve"> в Приложени</w:t>
      </w:r>
      <w:r w:rsidR="00A02BDC" w:rsidRPr="00EB5E13">
        <w:rPr>
          <w:sz w:val="22"/>
          <w:szCs w:val="22"/>
        </w:rPr>
        <w:t>и</w:t>
      </w:r>
      <w:r w:rsidR="009808BB" w:rsidRPr="00EB5E13">
        <w:rPr>
          <w:sz w:val="22"/>
          <w:szCs w:val="22"/>
        </w:rPr>
        <w:t xml:space="preserve"> №1 к Договору, являюще</w:t>
      </w:r>
      <w:r w:rsidR="004339DA" w:rsidRPr="00EB5E13">
        <w:rPr>
          <w:sz w:val="22"/>
          <w:szCs w:val="22"/>
        </w:rPr>
        <w:t>мся</w:t>
      </w:r>
      <w:r w:rsidR="009808BB" w:rsidRPr="00EB5E13">
        <w:rPr>
          <w:sz w:val="22"/>
          <w:szCs w:val="22"/>
        </w:rPr>
        <w:t xml:space="preserve"> неотъемлемой частью Договора.</w:t>
      </w:r>
    </w:p>
    <w:p w14:paraId="6D18773A" w14:textId="6A731C2B" w:rsidR="003C6702" w:rsidRPr="00EB5E13" w:rsidRDefault="007332F6" w:rsidP="008A0ACC">
      <w:pPr>
        <w:pStyle w:val="2"/>
        <w:keepNext w:val="0"/>
        <w:numPr>
          <w:ilvl w:val="0"/>
          <w:numId w:val="12"/>
        </w:numPr>
        <w:suppressAutoHyphens w:val="0"/>
        <w:spacing w:before="0" w:after="0"/>
        <w:ind w:left="567" w:hanging="567"/>
        <w:jc w:val="both"/>
        <w:rPr>
          <w:b w:val="0"/>
          <w:sz w:val="22"/>
          <w:szCs w:val="22"/>
        </w:rPr>
      </w:pPr>
      <w:r w:rsidRPr="00EB5E13">
        <w:rPr>
          <w:b w:val="0"/>
          <w:sz w:val="22"/>
          <w:szCs w:val="22"/>
        </w:rPr>
        <w:t xml:space="preserve">Использование </w:t>
      </w:r>
      <w:r w:rsidR="00C15AAA" w:rsidRPr="00EB5E13">
        <w:rPr>
          <w:b w:val="0"/>
          <w:sz w:val="22"/>
          <w:szCs w:val="22"/>
        </w:rPr>
        <w:t xml:space="preserve">Сублицензиатом </w:t>
      </w:r>
      <w:r w:rsidRPr="00EB5E13">
        <w:rPr>
          <w:b w:val="0"/>
          <w:sz w:val="22"/>
          <w:szCs w:val="22"/>
        </w:rPr>
        <w:t>лицензионных ПП в объеме и пределах, предусмотренных Договором, допускается на всей территории Российской Федерации</w:t>
      </w:r>
      <w:r w:rsidR="003C6702" w:rsidRPr="00EB5E13">
        <w:rPr>
          <w:b w:val="0"/>
          <w:sz w:val="22"/>
          <w:szCs w:val="22"/>
        </w:rPr>
        <w:t>.</w:t>
      </w:r>
    </w:p>
    <w:p w14:paraId="42A7885F" w14:textId="76CFC4B5" w:rsidR="00D37E04" w:rsidRPr="00D37E04" w:rsidRDefault="00FB5F5A" w:rsidP="00A02BDC">
      <w:pPr>
        <w:pStyle w:val="ac"/>
        <w:numPr>
          <w:ilvl w:val="0"/>
          <w:numId w:val="12"/>
        </w:numPr>
        <w:ind w:left="567" w:hanging="567"/>
        <w:rPr>
          <w:sz w:val="22"/>
          <w:szCs w:val="22"/>
        </w:rPr>
      </w:pPr>
      <w:r w:rsidRPr="00D37E04">
        <w:rPr>
          <w:sz w:val="22"/>
          <w:szCs w:val="22"/>
        </w:rPr>
        <w:t xml:space="preserve">В течение срока действия Договора </w:t>
      </w:r>
      <w:r w:rsidR="00EC120D">
        <w:rPr>
          <w:sz w:val="22"/>
          <w:szCs w:val="22"/>
        </w:rPr>
        <w:t>Сублицензиар</w:t>
      </w:r>
      <w:r w:rsidR="00EC120D" w:rsidRPr="00D37E04">
        <w:rPr>
          <w:sz w:val="22"/>
          <w:szCs w:val="22"/>
        </w:rPr>
        <w:t xml:space="preserve"> </w:t>
      </w:r>
      <w:r w:rsidRPr="00D37E04">
        <w:rPr>
          <w:sz w:val="22"/>
          <w:szCs w:val="22"/>
        </w:rPr>
        <w:t xml:space="preserve">предоставляет </w:t>
      </w:r>
      <w:r w:rsidR="00C15AAA" w:rsidRPr="00D37E04">
        <w:rPr>
          <w:sz w:val="22"/>
          <w:szCs w:val="22"/>
        </w:rPr>
        <w:t xml:space="preserve">Сублицензиату </w:t>
      </w:r>
      <w:r w:rsidRPr="00D37E04">
        <w:rPr>
          <w:sz w:val="22"/>
          <w:szCs w:val="22"/>
        </w:rPr>
        <w:t xml:space="preserve">новые версии (обновления) ПП и техническую документацию, по мере их выпуска </w:t>
      </w:r>
      <w:r w:rsidR="00B41633" w:rsidRPr="00D37E04">
        <w:rPr>
          <w:sz w:val="22"/>
          <w:szCs w:val="22"/>
        </w:rPr>
        <w:t>Лицензиаром</w:t>
      </w:r>
      <w:r w:rsidRPr="00D37E04">
        <w:rPr>
          <w:sz w:val="22"/>
          <w:szCs w:val="22"/>
        </w:rPr>
        <w:t xml:space="preserve"> и доступности на территории Российской Федерации. </w:t>
      </w:r>
      <w:r w:rsidR="00C15AAA" w:rsidRPr="00D37E04">
        <w:rPr>
          <w:sz w:val="22"/>
          <w:szCs w:val="22"/>
        </w:rPr>
        <w:t xml:space="preserve">Сублицензиат </w:t>
      </w:r>
      <w:r w:rsidRPr="00D37E04">
        <w:rPr>
          <w:sz w:val="22"/>
          <w:szCs w:val="22"/>
        </w:rPr>
        <w:t>имеет право использовать новые версии ПП в пределах прав, установленных Договором.</w:t>
      </w:r>
      <w:r w:rsidR="00CF259D" w:rsidRPr="00D37E04">
        <w:rPr>
          <w:sz w:val="22"/>
          <w:szCs w:val="22"/>
        </w:rPr>
        <w:t xml:space="preserve"> </w:t>
      </w:r>
      <w:r w:rsidR="00EC120D">
        <w:rPr>
          <w:sz w:val="22"/>
          <w:szCs w:val="22"/>
        </w:rPr>
        <w:t>Сублицензиар</w:t>
      </w:r>
      <w:r w:rsidR="00EC120D" w:rsidRPr="00D37E04">
        <w:rPr>
          <w:sz w:val="22"/>
          <w:szCs w:val="22"/>
        </w:rPr>
        <w:t xml:space="preserve"> </w:t>
      </w:r>
      <w:r w:rsidR="00CF259D" w:rsidRPr="00D37E04">
        <w:rPr>
          <w:sz w:val="22"/>
          <w:szCs w:val="22"/>
        </w:rPr>
        <w:t>обязуется направлять Сублицензиату информационные сообщения о наличии новых версий (обновлений) ПП посредством электронной почты.</w:t>
      </w:r>
    </w:p>
    <w:p w14:paraId="41652CB0" w14:textId="1BBA4379" w:rsidR="007332F6" w:rsidRPr="00D37E04" w:rsidRDefault="00A94044" w:rsidP="00D37E04">
      <w:pPr>
        <w:pStyle w:val="ac"/>
        <w:numPr>
          <w:ilvl w:val="0"/>
          <w:numId w:val="12"/>
        </w:numPr>
        <w:ind w:left="567" w:hanging="567"/>
        <w:rPr>
          <w:sz w:val="22"/>
          <w:szCs w:val="22"/>
        </w:rPr>
      </w:pPr>
      <w:r w:rsidRPr="00D37E04">
        <w:rPr>
          <w:sz w:val="22"/>
          <w:szCs w:val="22"/>
        </w:rPr>
        <w:t xml:space="preserve">Лицензионное вознаграждение </w:t>
      </w:r>
      <w:r w:rsidR="00EC120D">
        <w:rPr>
          <w:sz w:val="22"/>
          <w:szCs w:val="22"/>
        </w:rPr>
        <w:t>Сублицензиара</w:t>
      </w:r>
      <w:r w:rsidR="00EC120D" w:rsidRPr="00D37E04">
        <w:rPr>
          <w:sz w:val="22"/>
          <w:szCs w:val="22"/>
        </w:rPr>
        <w:t xml:space="preserve"> </w:t>
      </w:r>
      <w:r w:rsidRPr="00D37E04">
        <w:rPr>
          <w:sz w:val="22"/>
          <w:szCs w:val="22"/>
        </w:rPr>
        <w:t xml:space="preserve">за предоставленное Сублицензиату право использования лицензионного ПП </w:t>
      </w:r>
      <w:r w:rsidR="00A02BDC" w:rsidRPr="00D37E04">
        <w:rPr>
          <w:sz w:val="22"/>
          <w:szCs w:val="22"/>
        </w:rPr>
        <w:t xml:space="preserve">в пределах прав и способов использования, предусмотренных Договором, не взимается. </w:t>
      </w:r>
    </w:p>
    <w:p w14:paraId="617041EA" w14:textId="7D683091" w:rsidR="007332F6" w:rsidRPr="00D37E04" w:rsidRDefault="007332F6" w:rsidP="00EB5E13">
      <w:pPr>
        <w:pStyle w:val="StyleHeading1TimesNewRoman"/>
        <w:keepNext w:val="0"/>
        <w:numPr>
          <w:ilvl w:val="0"/>
          <w:numId w:val="40"/>
        </w:numPr>
        <w:spacing w:after="120"/>
        <w:ind w:left="567" w:hanging="567"/>
        <w:rPr>
          <w:rFonts w:cs="Times New Roman"/>
          <w:sz w:val="22"/>
          <w:szCs w:val="22"/>
        </w:rPr>
      </w:pPr>
      <w:r w:rsidRPr="00D37E04">
        <w:rPr>
          <w:rFonts w:cs="Times New Roman"/>
          <w:sz w:val="22"/>
          <w:szCs w:val="22"/>
        </w:rPr>
        <w:t xml:space="preserve">Условия передачи права на использование ПП </w:t>
      </w:r>
    </w:p>
    <w:p w14:paraId="16CF3A76" w14:textId="5E4A410D" w:rsidR="00D42CFE" w:rsidRPr="00D37E04" w:rsidRDefault="00EC120D" w:rsidP="00D42CFE">
      <w:pPr>
        <w:pStyle w:val="StyleHeading1TimesNewRoman"/>
        <w:keepNext w:val="0"/>
        <w:numPr>
          <w:ilvl w:val="0"/>
          <w:numId w:val="14"/>
        </w:numPr>
        <w:spacing w:before="0" w:after="0"/>
        <w:ind w:left="567" w:hanging="567"/>
        <w:rPr>
          <w:rFonts w:cs="Times New Roman"/>
          <w:b w:val="0"/>
          <w:sz w:val="22"/>
          <w:szCs w:val="22"/>
        </w:rPr>
      </w:pPr>
      <w:r>
        <w:rPr>
          <w:rFonts w:cs="Times New Roman"/>
          <w:b w:val="0"/>
          <w:sz w:val="22"/>
          <w:szCs w:val="22"/>
        </w:rPr>
        <w:t>Сублицензиар</w:t>
      </w:r>
      <w:r w:rsidRPr="00D37E04">
        <w:rPr>
          <w:rFonts w:cs="Times New Roman"/>
          <w:b w:val="0"/>
          <w:sz w:val="22"/>
          <w:szCs w:val="22"/>
        </w:rPr>
        <w:t xml:space="preserve"> </w:t>
      </w:r>
      <w:r w:rsidR="007332F6" w:rsidRPr="00D37E04">
        <w:rPr>
          <w:rFonts w:cs="Times New Roman"/>
          <w:b w:val="0"/>
          <w:sz w:val="22"/>
          <w:szCs w:val="22"/>
        </w:rPr>
        <w:t>обяз</w:t>
      </w:r>
      <w:r w:rsidR="003766EA" w:rsidRPr="00D37E04">
        <w:rPr>
          <w:rFonts w:cs="Times New Roman"/>
          <w:b w:val="0"/>
          <w:sz w:val="22"/>
          <w:szCs w:val="22"/>
        </w:rPr>
        <w:t>уется</w:t>
      </w:r>
      <w:r w:rsidR="007332F6" w:rsidRPr="00D37E04">
        <w:rPr>
          <w:rFonts w:cs="Times New Roman"/>
          <w:b w:val="0"/>
          <w:sz w:val="22"/>
          <w:szCs w:val="22"/>
        </w:rPr>
        <w:t xml:space="preserve"> передать </w:t>
      </w:r>
      <w:r w:rsidR="005B26D7" w:rsidRPr="00D37E04">
        <w:rPr>
          <w:rFonts w:cs="Times New Roman"/>
          <w:b w:val="0"/>
          <w:sz w:val="22"/>
          <w:szCs w:val="22"/>
        </w:rPr>
        <w:t xml:space="preserve">Сублицензиату </w:t>
      </w:r>
      <w:r w:rsidR="007332F6" w:rsidRPr="00D37E04">
        <w:rPr>
          <w:rFonts w:cs="Times New Roman"/>
          <w:b w:val="0"/>
          <w:sz w:val="22"/>
          <w:szCs w:val="22"/>
        </w:rPr>
        <w:t xml:space="preserve">право на использование лицензионных ПП в течение 10 (десяти) </w:t>
      </w:r>
      <w:r w:rsidR="007332F6" w:rsidRPr="00D37E04">
        <w:rPr>
          <w:rFonts w:cs="Times New Roman"/>
          <w:b w:val="0"/>
          <w:kern w:val="0"/>
          <w:sz w:val="22"/>
          <w:szCs w:val="22"/>
        </w:rPr>
        <w:t xml:space="preserve">рабочих дней с </w:t>
      </w:r>
      <w:r w:rsidR="007052B4" w:rsidRPr="00D37E04">
        <w:rPr>
          <w:rFonts w:cs="Times New Roman"/>
          <w:b w:val="0"/>
          <w:kern w:val="0"/>
          <w:sz w:val="22"/>
          <w:szCs w:val="22"/>
        </w:rPr>
        <w:t xml:space="preserve">получения от Сублицензиата надлежащим образом оформленного </w:t>
      </w:r>
      <w:r w:rsidR="004339DA" w:rsidRPr="00D37E04">
        <w:rPr>
          <w:rFonts w:cs="Times New Roman"/>
          <w:b w:val="0"/>
          <w:kern w:val="0"/>
          <w:sz w:val="22"/>
          <w:szCs w:val="22"/>
        </w:rPr>
        <w:t>з</w:t>
      </w:r>
      <w:r w:rsidR="007052B4" w:rsidRPr="00D37E04">
        <w:rPr>
          <w:rFonts w:cs="Times New Roman"/>
          <w:b w:val="0"/>
          <w:kern w:val="0"/>
          <w:sz w:val="22"/>
          <w:szCs w:val="22"/>
        </w:rPr>
        <w:t>аявления</w:t>
      </w:r>
      <w:r w:rsidR="00605267" w:rsidRPr="00D37E04">
        <w:rPr>
          <w:rFonts w:cs="Times New Roman"/>
          <w:b w:val="0"/>
          <w:kern w:val="0"/>
          <w:sz w:val="22"/>
          <w:szCs w:val="22"/>
        </w:rPr>
        <w:t>.</w:t>
      </w:r>
      <w:r w:rsidR="00834F7B" w:rsidRPr="00D37E04">
        <w:rPr>
          <w:rFonts w:cs="Times New Roman"/>
          <w:b w:val="0"/>
          <w:kern w:val="0"/>
          <w:sz w:val="22"/>
          <w:szCs w:val="22"/>
        </w:rPr>
        <w:t xml:space="preserve"> </w:t>
      </w:r>
    </w:p>
    <w:p w14:paraId="262A4F24" w14:textId="6C3712F9" w:rsidR="00D42CFE" w:rsidRPr="00EB5E13" w:rsidRDefault="00453F75" w:rsidP="00D42CFE">
      <w:pPr>
        <w:pStyle w:val="StyleHeading1TimesNewRoman"/>
        <w:keepNext w:val="0"/>
        <w:numPr>
          <w:ilvl w:val="0"/>
          <w:numId w:val="14"/>
        </w:numPr>
        <w:spacing w:before="0" w:after="0"/>
        <w:ind w:left="567" w:hanging="567"/>
        <w:rPr>
          <w:rFonts w:cs="Times New Roman"/>
          <w:b w:val="0"/>
          <w:sz w:val="22"/>
          <w:szCs w:val="22"/>
        </w:rPr>
      </w:pPr>
      <w:r w:rsidRPr="00D37E04">
        <w:rPr>
          <w:rFonts w:cs="Times New Roman"/>
          <w:b w:val="0"/>
          <w:iCs/>
          <w:sz w:val="22"/>
          <w:szCs w:val="22"/>
        </w:rPr>
        <w:t xml:space="preserve">Передача права на использование лицензионных ПП осуществляется путем </w:t>
      </w:r>
      <w:r w:rsidRPr="00EB5E13">
        <w:rPr>
          <w:rFonts w:cs="Times New Roman"/>
          <w:b w:val="0"/>
          <w:iCs/>
          <w:sz w:val="22"/>
          <w:szCs w:val="22"/>
        </w:rPr>
        <w:t>направления на электронную почту Сублицензиата</w:t>
      </w:r>
      <w:r w:rsidR="0008176B">
        <w:rPr>
          <w:rFonts w:cs="Times New Roman"/>
          <w:b w:val="0"/>
          <w:iCs/>
          <w:sz w:val="22"/>
          <w:szCs w:val="22"/>
        </w:rPr>
        <w:t>, указанную в заявлении</w:t>
      </w:r>
      <w:r w:rsidRPr="00EB5E13">
        <w:rPr>
          <w:rFonts w:cs="Times New Roman"/>
          <w:b w:val="0"/>
          <w:iCs/>
          <w:sz w:val="22"/>
          <w:szCs w:val="22"/>
        </w:rPr>
        <w:t xml:space="preserve"> </w:t>
      </w:r>
      <w:r w:rsidR="00866125">
        <w:rPr>
          <w:rFonts w:cs="Times New Roman"/>
          <w:b w:val="0"/>
          <w:iCs/>
          <w:sz w:val="22"/>
          <w:szCs w:val="22"/>
        </w:rPr>
        <w:t xml:space="preserve">об акцепте Оферты, </w:t>
      </w:r>
      <w:r w:rsidR="00EE6F8C" w:rsidRPr="00EB5E13">
        <w:rPr>
          <w:rFonts w:cs="Times New Roman"/>
          <w:b w:val="0"/>
          <w:iCs/>
          <w:sz w:val="22"/>
          <w:szCs w:val="22"/>
        </w:rPr>
        <w:t xml:space="preserve">уникальной </w:t>
      </w:r>
      <w:r w:rsidRPr="00EB5E13">
        <w:rPr>
          <w:rFonts w:cs="Times New Roman"/>
          <w:b w:val="0"/>
          <w:iCs/>
          <w:sz w:val="22"/>
          <w:szCs w:val="22"/>
        </w:rPr>
        <w:t>ссылки на адрес</w:t>
      </w:r>
      <w:r w:rsidR="007052B4" w:rsidRPr="00EB5E13">
        <w:rPr>
          <w:rFonts w:cs="Times New Roman"/>
          <w:b w:val="0"/>
          <w:iCs/>
          <w:sz w:val="22"/>
          <w:szCs w:val="22"/>
        </w:rPr>
        <w:t xml:space="preserve"> </w:t>
      </w:r>
      <w:r w:rsidRPr="00EB5E13">
        <w:rPr>
          <w:rFonts w:cs="Times New Roman"/>
          <w:b w:val="0"/>
          <w:iCs/>
          <w:sz w:val="22"/>
          <w:szCs w:val="22"/>
        </w:rPr>
        <w:t xml:space="preserve">страницы </w:t>
      </w:r>
      <w:r w:rsidR="00EC120D">
        <w:rPr>
          <w:rFonts w:cs="Times New Roman"/>
          <w:b w:val="0"/>
          <w:iCs/>
          <w:sz w:val="22"/>
          <w:szCs w:val="22"/>
        </w:rPr>
        <w:t>Сублицензиара</w:t>
      </w:r>
      <w:r w:rsidR="00EC120D" w:rsidRPr="00EB5E13">
        <w:rPr>
          <w:rFonts w:cs="Times New Roman"/>
          <w:b w:val="0"/>
          <w:iCs/>
          <w:sz w:val="22"/>
          <w:szCs w:val="22"/>
        </w:rPr>
        <w:t xml:space="preserve"> </w:t>
      </w:r>
      <w:r w:rsidR="001D4120" w:rsidRPr="00EB5E13">
        <w:rPr>
          <w:rFonts w:cs="Times New Roman"/>
          <w:b w:val="0"/>
          <w:iCs/>
          <w:sz w:val="22"/>
          <w:szCs w:val="22"/>
        </w:rPr>
        <w:t xml:space="preserve">с документацией и дистрибутивами ПП </w:t>
      </w:r>
      <w:r w:rsidRPr="00EB5E13">
        <w:rPr>
          <w:rFonts w:cs="Times New Roman"/>
          <w:b w:val="0"/>
          <w:iCs/>
          <w:sz w:val="22"/>
          <w:szCs w:val="22"/>
        </w:rPr>
        <w:t xml:space="preserve">в сети </w:t>
      </w:r>
      <w:r w:rsidR="00D42CFE" w:rsidRPr="00EB5E13">
        <w:rPr>
          <w:rFonts w:cs="Times New Roman"/>
          <w:b w:val="0"/>
          <w:iCs/>
          <w:sz w:val="22"/>
          <w:szCs w:val="22"/>
        </w:rPr>
        <w:t>И</w:t>
      </w:r>
      <w:r w:rsidRPr="00EB5E13">
        <w:rPr>
          <w:rFonts w:cs="Times New Roman"/>
          <w:b w:val="0"/>
          <w:iCs/>
          <w:sz w:val="22"/>
          <w:szCs w:val="22"/>
        </w:rPr>
        <w:t>нтернет для скачивания документации и дистрибутивов ПП.</w:t>
      </w:r>
    </w:p>
    <w:p w14:paraId="5C64F43F" w14:textId="17EF20CB" w:rsidR="007052B4" w:rsidRPr="00EB5E13" w:rsidRDefault="007052B4" w:rsidP="00D42CFE">
      <w:pPr>
        <w:pStyle w:val="StyleHeading1TimesNewRoman"/>
        <w:keepNext w:val="0"/>
        <w:numPr>
          <w:ilvl w:val="0"/>
          <w:numId w:val="14"/>
        </w:numPr>
        <w:spacing w:before="0" w:after="0"/>
        <w:ind w:left="567" w:hanging="567"/>
        <w:rPr>
          <w:rFonts w:cs="Times New Roman"/>
          <w:b w:val="0"/>
          <w:sz w:val="22"/>
          <w:szCs w:val="22"/>
        </w:rPr>
      </w:pPr>
      <w:bookmarkStart w:id="0" w:name="_Hlk138336075"/>
      <w:r w:rsidRPr="00EB5E13">
        <w:rPr>
          <w:rFonts w:cs="Times New Roman"/>
          <w:b w:val="0"/>
          <w:sz w:val="22"/>
          <w:szCs w:val="22"/>
        </w:rPr>
        <w:t xml:space="preserve">Право на использование лицензионных ПП считается переданным с даты предоставления </w:t>
      </w:r>
      <w:r w:rsidR="00D42CFE" w:rsidRPr="00EB5E13">
        <w:rPr>
          <w:rFonts w:cs="Times New Roman"/>
          <w:b w:val="0"/>
          <w:sz w:val="22"/>
          <w:szCs w:val="22"/>
        </w:rPr>
        <w:t>Субл</w:t>
      </w:r>
      <w:r w:rsidRPr="00EB5E13">
        <w:rPr>
          <w:rFonts w:cs="Times New Roman"/>
          <w:b w:val="0"/>
          <w:sz w:val="22"/>
          <w:szCs w:val="22"/>
        </w:rPr>
        <w:t>ицензиату</w:t>
      </w:r>
      <w:r w:rsidR="00C30AC4" w:rsidRPr="00C30AC4">
        <w:rPr>
          <w:rFonts w:cs="Times New Roman"/>
          <w:b w:val="0"/>
          <w:sz w:val="22"/>
          <w:szCs w:val="22"/>
        </w:rPr>
        <w:t xml:space="preserve"> </w:t>
      </w:r>
      <w:r w:rsidR="00615045">
        <w:rPr>
          <w:rFonts w:cs="Times New Roman"/>
          <w:b w:val="0"/>
          <w:sz w:val="22"/>
          <w:szCs w:val="22"/>
        </w:rPr>
        <w:t>уникальной ссылки на</w:t>
      </w:r>
      <w:r w:rsidRPr="00EB5E13">
        <w:rPr>
          <w:rFonts w:cs="Times New Roman"/>
          <w:b w:val="0"/>
          <w:sz w:val="22"/>
          <w:szCs w:val="22"/>
        </w:rPr>
        <w:t xml:space="preserve"> адрес страницы </w:t>
      </w:r>
      <w:r w:rsidR="00BA1EB5">
        <w:rPr>
          <w:rFonts w:cs="Times New Roman"/>
          <w:b w:val="0"/>
          <w:sz w:val="22"/>
          <w:szCs w:val="22"/>
        </w:rPr>
        <w:t>Сублицензиара</w:t>
      </w:r>
      <w:r w:rsidR="00BA1EB5" w:rsidRPr="00EB5E13">
        <w:rPr>
          <w:rFonts w:cs="Times New Roman"/>
          <w:b w:val="0"/>
          <w:sz w:val="22"/>
          <w:szCs w:val="22"/>
        </w:rPr>
        <w:t xml:space="preserve"> </w:t>
      </w:r>
      <w:r w:rsidRPr="00EB5E13">
        <w:rPr>
          <w:rFonts w:cs="Times New Roman"/>
          <w:b w:val="0"/>
          <w:sz w:val="22"/>
          <w:szCs w:val="22"/>
        </w:rPr>
        <w:t xml:space="preserve">с документацией и дистрибутивами ПП в сети </w:t>
      </w:r>
      <w:r w:rsidR="00D42CFE" w:rsidRPr="00EB5E13">
        <w:rPr>
          <w:rFonts w:cs="Times New Roman"/>
          <w:b w:val="0"/>
          <w:sz w:val="22"/>
          <w:szCs w:val="22"/>
        </w:rPr>
        <w:t>И</w:t>
      </w:r>
      <w:r w:rsidRPr="00EB5E13">
        <w:rPr>
          <w:rFonts w:cs="Times New Roman"/>
          <w:b w:val="0"/>
          <w:sz w:val="22"/>
          <w:szCs w:val="22"/>
        </w:rPr>
        <w:t>нтернет</w:t>
      </w:r>
      <w:r w:rsidR="00866125">
        <w:rPr>
          <w:rFonts w:cs="Times New Roman"/>
          <w:b w:val="0"/>
          <w:sz w:val="22"/>
          <w:szCs w:val="22"/>
        </w:rPr>
        <w:t xml:space="preserve"> для скачивания документации и дистрибутивов ПП</w:t>
      </w:r>
      <w:r w:rsidRPr="00EB5E13">
        <w:rPr>
          <w:rFonts w:cs="Times New Roman"/>
          <w:b w:val="0"/>
          <w:sz w:val="22"/>
          <w:szCs w:val="22"/>
        </w:rPr>
        <w:t xml:space="preserve">. </w:t>
      </w:r>
    </w:p>
    <w:bookmarkEnd w:id="0"/>
    <w:p w14:paraId="50531F4A" w14:textId="028ABC08" w:rsidR="007052B4" w:rsidRPr="00EB5E13" w:rsidDel="007052B4" w:rsidRDefault="007052B4" w:rsidP="008A0ACC">
      <w:pPr>
        <w:pStyle w:val="2"/>
        <w:keepNext w:val="0"/>
        <w:numPr>
          <w:ilvl w:val="0"/>
          <w:numId w:val="14"/>
        </w:numPr>
        <w:tabs>
          <w:tab w:val="left" w:pos="0"/>
          <w:tab w:val="left" w:pos="567"/>
          <w:tab w:val="left" w:pos="851"/>
        </w:tabs>
        <w:suppressAutoHyphens w:val="0"/>
        <w:spacing w:before="0" w:after="0"/>
        <w:ind w:left="567" w:hanging="567"/>
        <w:contextualSpacing/>
        <w:jc w:val="both"/>
        <w:rPr>
          <w:b w:val="0"/>
          <w:bCs/>
          <w:sz w:val="22"/>
          <w:szCs w:val="22"/>
        </w:rPr>
      </w:pPr>
      <w:r w:rsidRPr="00EB5E13">
        <w:rPr>
          <w:b w:val="0"/>
          <w:bCs/>
          <w:sz w:val="22"/>
          <w:szCs w:val="22"/>
        </w:rPr>
        <w:t>Установка и настройка лицензионных ПП по настоящему Договору осуществляется Сублицензиатом.</w:t>
      </w:r>
    </w:p>
    <w:p w14:paraId="5EB9F8D1" w14:textId="4684C49A" w:rsidR="00E47536" w:rsidRPr="00EB5E13" w:rsidRDefault="007052B4" w:rsidP="008A0ACC">
      <w:pPr>
        <w:pStyle w:val="12"/>
        <w:numPr>
          <w:ilvl w:val="0"/>
          <w:numId w:val="14"/>
        </w:numPr>
        <w:spacing w:line="240" w:lineRule="auto"/>
        <w:ind w:left="567" w:hanging="567"/>
        <w:rPr>
          <w:rFonts w:ascii="Times New Roman" w:hAnsi="Times New Roman"/>
          <w:bCs/>
          <w:szCs w:val="22"/>
        </w:rPr>
      </w:pPr>
      <w:r w:rsidRPr="00EB5E13">
        <w:rPr>
          <w:rFonts w:ascii="Times New Roman" w:hAnsi="Times New Roman"/>
          <w:bCs/>
          <w:szCs w:val="22"/>
        </w:rPr>
        <w:t>Право на</w:t>
      </w:r>
      <w:r w:rsidR="00E47536" w:rsidRPr="00EB5E13">
        <w:rPr>
          <w:rFonts w:ascii="Times New Roman" w:hAnsi="Times New Roman"/>
          <w:bCs/>
          <w:szCs w:val="22"/>
        </w:rPr>
        <w:t xml:space="preserve"> использовани</w:t>
      </w:r>
      <w:r w:rsidRPr="00EB5E13">
        <w:rPr>
          <w:rFonts w:ascii="Times New Roman" w:hAnsi="Times New Roman"/>
          <w:bCs/>
          <w:szCs w:val="22"/>
        </w:rPr>
        <w:t>е</w:t>
      </w:r>
      <w:r w:rsidR="00E47536" w:rsidRPr="00EB5E13">
        <w:rPr>
          <w:rFonts w:ascii="Times New Roman" w:hAnsi="Times New Roman"/>
          <w:bCs/>
          <w:szCs w:val="22"/>
        </w:rPr>
        <w:t xml:space="preserve"> ПП по Договору сопровождается передачей сопроводительных материалов</w:t>
      </w:r>
      <w:r w:rsidR="00E1738F" w:rsidRPr="00EB5E13">
        <w:rPr>
          <w:rFonts w:ascii="Times New Roman" w:hAnsi="Times New Roman"/>
          <w:bCs/>
          <w:szCs w:val="22"/>
        </w:rPr>
        <w:t xml:space="preserve"> и</w:t>
      </w:r>
      <w:r w:rsidR="00E47536" w:rsidRPr="00EB5E13">
        <w:rPr>
          <w:rFonts w:ascii="Times New Roman" w:hAnsi="Times New Roman"/>
          <w:bCs/>
          <w:szCs w:val="22"/>
        </w:rPr>
        <w:t xml:space="preserve"> технической документации</w:t>
      </w:r>
      <w:r w:rsidR="00502035" w:rsidRPr="00EB5E13">
        <w:rPr>
          <w:rFonts w:ascii="Times New Roman" w:hAnsi="Times New Roman"/>
          <w:bCs/>
          <w:szCs w:val="22"/>
        </w:rPr>
        <w:t>,</w:t>
      </w:r>
      <w:r w:rsidR="00E47536" w:rsidRPr="00EB5E13">
        <w:rPr>
          <w:rFonts w:ascii="Times New Roman" w:hAnsi="Times New Roman"/>
          <w:bCs/>
          <w:szCs w:val="22"/>
        </w:rPr>
        <w:t xml:space="preserve"> необходимых для эффективного пользования </w:t>
      </w:r>
      <w:r w:rsidR="00542197" w:rsidRPr="00EB5E13">
        <w:rPr>
          <w:rFonts w:ascii="Times New Roman" w:hAnsi="Times New Roman"/>
          <w:bCs/>
          <w:szCs w:val="22"/>
        </w:rPr>
        <w:t>Сублицензиатом правом</w:t>
      </w:r>
      <w:r w:rsidR="00E47536" w:rsidRPr="00EB5E13">
        <w:rPr>
          <w:rFonts w:ascii="Times New Roman" w:hAnsi="Times New Roman"/>
          <w:bCs/>
          <w:szCs w:val="22"/>
        </w:rPr>
        <w:t xml:space="preserve"> </w:t>
      </w:r>
      <w:r w:rsidR="009E645A" w:rsidRPr="00EB5E13">
        <w:rPr>
          <w:rFonts w:ascii="Times New Roman" w:hAnsi="Times New Roman"/>
          <w:bCs/>
          <w:szCs w:val="22"/>
        </w:rPr>
        <w:t xml:space="preserve">на </w:t>
      </w:r>
      <w:r w:rsidR="00E47536" w:rsidRPr="00EB5E13">
        <w:rPr>
          <w:rFonts w:ascii="Times New Roman" w:hAnsi="Times New Roman"/>
          <w:bCs/>
          <w:szCs w:val="22"/>
        </w:rPr>
        <w:t>использовани</w:t>
      </w:r>
      <w:r w:rsidR="009E645A" w:rsidRPr="00EB5E13">
        <w:rPr>
          <w:rFonts w:ascii="Times New Roman" w:hAnsi="Times New Roman"/>
          <w:bCs/>
          <w:szCs w:val="22"/>
        </w:rPr>
        <w:t>е</w:t>
      </w:r>
      <w:r w:rsidR="00E47536" w:rsidRPr="00EB5E13">
        <w:rPr>
          <w:rFonts w:ascii="Times New Roman" w:hAnsi="Times New Roman"/>
          <w:bCs/>
          <w:szCs w:val="22"/>
        </w:rPr>
        <w:t xml:space="preserve"> ПП.</w:t>
      </w:r>
    </w:p>
    <w:p w14:paraId="1F8B657C" w14:textId="765CEF69" w:rsidR="007332F6" w:rsidRPr="00EB5E13" w:rsidRDefault="007332F6" w:rsidP="00EB5E13">
      <w:pPr>
        <w:pStyle w:val="StyleHeading1TimesNewRoman"/>
        <w:keepNext w:val="0"/>
        <w:numPr>
          <w:ilvl w:val="0"/>
          <w:numId w:val="40"/>
        </w:numPr>
        <w:spacing w:after="120"/>
        <w:ind w:left="567" w:hanging="567"/>
        <w:rPr>
          <w:rFonts w:cs="Times New Roman"/>
          <w:sz w:val="22"/>
          <w:szCs w:val="22"/>
        </w:rPr>
      </w:pPr>
      <w:r w:rsidRPr="00EB5E13">
        <w:rPr>
          <w:rFonts w:cs="Times New Roman"/>
          <w:sz w:val="22"/>
          <w:szCs w:val="22"/>
        </w:rPr>
        <w:t>Ответственность Сторон</w:t>
      </w:r>
    </w:p>
    <w:p w14:paraId="41C10DAE" w14:textId="3C6D0F7F" w:rsidR="001F72CD" w:rsidRPr="00EB5E13" w:rsidRDefault="007332F6" w:rsidP="008A0ACC">
      <w:pPr>
        <w:pStyle w:val="2"/>
        <w:keepNext w:val="0"/>
        <w:numPr>
          <w:ilvl w:val="0"/>
          <w:numId w:val="15"/>
        </w:numPr>
        <w:tabs>
          <w:tab w:val="left" w:pos="284"/>
          <w:tab w:val="left" w:pos="709"/>
        </w:tabs>
        <w:suppressAutoHyphens w:val="0"/>
        <w:spacing w:before="0" w:after="0"/>
        <w:ind w:left="567" w:hanging="567"/>
        <w:jc w:val="both"/>
        <w:rPr>
          <w:b w:val="0"/>
          <w:sz w:val="22"/>
          <w:szCs w:val="22"/>
        </w:rPr>
      </w:pPr>
      <w:r w:rsidRPr="00EB5E13">
        <w:rPr>
          <w:b w:val="0"/>
          <w:sz w:val="22"/>
          <w:szCs w:val="22"/>
        </w:rPr>
        <w:t>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w:t>
      </w:r>
    </w:p>
    <w:p w14:paraId="26369891" w14:textId="00C78770" w:rsidR="007517D0" w:rsidRPr="00EB5E13" w:rsidRDefault="00BA1EB5" w:rsidP="008A0ACC">
      <w:pPr>
        <w:pStyle w:val="2"/>
        <w:keepNext w:val="0"/>
        <w:numPr>
          <w:ilvl w:val="0"/>
          <w:numId w:val="15"/>
        </w:numPr>
        <w:tabs>
          <w:tab w:val="left" w:pos="284"/>
          <w:tab w:val="left" w:pos="709"/>
        </w:tabs>
        <w:suppressAutoHyphens w:val="0"/>
        <w:spacing w:before="0" w:after="0"/>
        <w:ind w:left="567" w:hanging="567"/>
        <w:jc w:val="both"/>
        <w:rPr>
          <w:b w:val="0"/>
          <w:sz w:val="22"/>
          <w:szCs w:val="22"/>
        </w:rPr>
      </w:pPr>
      <w:r>
        <w:rPr>
          <w:b w:val="0"/>
          <w:sz w:val="22"/>
          <w:szCs w:val="22"/>
        </w:rPr>
        <w:t>Сублицензиар</w:t>
      </w:r>
      <w:r w:rsidRPr="00EB5E13">
        <w:rPr>
          <w:b w:val="0"/>
          <w:sz w:val="22"/>
          <w:szCs w:val="22"/>
        </w:rPr>
        <w:t xml:space="preserve"> </w:t>
      </w:r>
      <w:r w:rsidR="004A10DF" w:rsidRPr="00EB5E13">
        <w:rPr>
          <w:b w:val="0"/>
          <w:sz w:val="22"/>
          <w:szCs w:val="22"/>
        </w:rPr>
        <w:t xml:space="preserve">предоставляет </w:t>
      </w:r>
      <w:r w:rsidR="008D43BA" w:rsidRPr="00EB5E13">
        <w:rPr>
          <w:b w:val="0"/>
          <w:sz w:val="22"/>
          <w:szCs w:val="22"/>
        </w:rPr>
        <w:t xml:space="preserve">Сублицензиату </w:t>
      </w:r>
      <w:r w:rsidR="004A10DF" w:rsidRPr="00EB5E13">
        <w:rPr>
          <w:b w:val="0"/>
          <w:sz w:val="22"/>
          <w:szCs w:val="22"/>
        </w:rPr>
        <w:t xml:space="preserve">ПП </w:t>
      </w:r>
      <w:r w:rsidR="007517D0" w:rsidRPr="00EB5E13">
        <w:rPr>
          <w:b w:val="0"/>
          <w:sz w:val="22"/>
          <w:szCs w:val="22"/>
        </w:rPr>
        <w:t>на условиях «</w:t>
      </w:r>
      <w:proofErr w:type="spellStart"/>
      <w:r w:rsidR="007517D0" w:rsidRPr="00EB5E13">
        <w:rPr>
          <w:b w:val="0"/>
          <w:sz w:val="22"/>
          <w:szCs w:val="22"/>
        </w:rPr>
        <w:t>as</w:t>
      </w:r>
      <w:proofErr w:type="spellEnd"/>
      <w:r w:rsidR="007517D0" w:rsidRPr="00EB5E13">
        <w:rPr>
          <w:b w:val="0"/>
          <w:sz w:val="22"/>
          <w:szCs w:val="22"/>
        </w:rPr>
        <w:t xml:space="preserve"> </w:t>
      </w:r>
      <w:proofErr w:type="spellStart"/>
      <w:r w:rsidR="007517D0" w:rsidRPr="00EB5E13">
        <w:rPr>
          <w:b w:val="0"/>
          <w:sz w:val="22"/>
          <w:szCs w:val="22"/>
        </w:rPr>
        <w:t>is</w:t>
      </w:r>
      <w:proofErr w:type="spellEnd"/>
      <w:r w:rsidR="007517D0" w:rsidRPr="00EB5E13">
        <w:rPr>
          <w:b w:val="0"/>
          <w:sz w:val="22"/>
          <w:szCs w:val="22"/>
        </w:rPr>
        <w:t xml:space="preserve">» (как есть). </w:t>
      </w:r>
      <w:r>
        <w:rPr>
          <w:b w:val="0"/>
          <w:sz w:val="22"/>
          <w:szCs w:val="22"/>
        </w:rPr>
        <w:t>Сублицензиар</w:t>
      </w:r>
      <w:r w:rsidRPr="00EB5E13">
        <w:rPr>
          <w:b w:val="0"/>
          <w:sz w:val="22"/>
          <w:szCs w:val="22"/>
        </w:rPr>
        <w:t xml:space="preserve"> </w:t>
      </w:r>
      <w:r w:rsidR="007517D0" w:rsidRPr="00EB5E13">
        <w:rPr>
          <w:b w:val="0"/>
          <w:sz w:val="22"/>
          <w:szCs w:val="22"/>
        </w:rPr>
        <w:t xml:space="preserve">не предоставляет никаких гарантий, связанных с безошибочным и бесперебойным функционированием ПП или отдельных ее компонентов и/или функций, соответствия ПП ожиданиям </w:t>
      </w:r>
      <w:r w:rsidR="008D43BA" w:rsidRPr="00EB5E13">
        <w:rPr>
          <w:b w:val="0"/>
          <w:sz w:val="22"/>
          <w:szCs w:val="22"/>
        </w:rPr>
        <w:t>Сублицензиата</w:t>
      </w:r>
      <w:r w:rsidR="007517D0" w:rsidRPr="00EB5E13">
        <w:rPr>
          <w:b w:val="0"/>
          <w:sz w:val="22"/>
          <w:szCs w:val="22"/>
        </w:rPr>
        <w:t xml:space="preserve">, а также не предоставляет иных гарантий, прямо не указанных в Договоре. </w:t>
      </w:r>
    </w:p>
    <w:p w14:paraId="1787A9AD" w14:textId="72F724D7" w:rsidR="00A55D4C" w:rsidRPr="00EB5E13" w:rsidRDefault="00BA1EB5" w:rsidP="008A0ACC">
      <w:pPr>
        <w:pStyle w:val="2"/>
        <w:keepNext w:val="0"/>
        <w:numPr>
          <w:ilvl w:val="0"/>
          <w:numId w:val="15"/>
        </w:numPr>
        <w:tabs>
          <w:tab w:val="left" w:pos="284"/>
          <w:tab w:val="left" w:pos="709"/>
        </w:tabs>
        <w:suppressAutoHyphens w:val="0"/>
        <w:spacing w:before="0" w:after="0"/>
        <w:ind w:left="567" w:hanging="567"/>
        <w:jc w:val="both"/>
        <w:rPr>
          <w:b w:val="0"/>
          <w:sz w:val="22"/>
          <w:szCs w:val="22"/>
        </w:rPr>
      </w:pPr>
      <w:r>
        <w:rPr>
          <w:b w:val="0"/>
          <w:sz w:val="22"/>
          <w:szCs w:val="22"/>
        </w:rPr>
        <w:t>Сублицензиар</w:t>
      </w:r>
      <w:r w:rsidRPr="00EB5E13">
        <w:rPr>
          <w:b w:val="0"/>
          <w:sz w:val="22"/>
          <w:szCs w:val="22"/>
        </w:rPr>
        <w:t xml:space="preserve"> </w:t>
      </w:r>
      <w:r w:rsidR="00A55D4C" w:rsidRPr="00EB5E13">
        <w:rPr>
          <w:b w:val="0"/>
          <w:sz w:val="22"/>
          <w:szCs w:val="22"/>
        </w:rPr>
        <w:t xml:space="preserve">не несет перед </w:t>
      </w:r>
      <w:r w:rsidR="008D43BA" w:rsidRPr="00EB5E13">
        <w:rPr>
          <w:b w:val="0"/>
          <w:sz w:val="22"/>
          <w:szCs w:val="22"/>
        </w:rPr>
        <w:t xml:space="preserve">Сублицензиатом </w:t>
      </w:r>
      <w:r w:rsidR="00A55D4C" w:rsidRPr="00EB5E13">
        <w:rPr>
          <w:b w:val="0"/>
          <w:sz w:val="22"/>
          <w:szCs w:val="22"/>
        </w:rPr>
        <w:t xml:space="preserve">ответственность за какие-либо прямые или косвенные последствия использования или невозможности использования ПП и/или убытки или ущерб, причиненный </w:t>
      </w:r>
      <w:r w:rsidR="008D43BA" w:rsidRPr="00EB5E13">
        <w:rPr>
          <w:b w:val="0"/>
          <w:sz w:val="22"/>
          <w:szCs w:val="22"/>
        </w:rPr>
        <w:t xml:space="preserve">Сублицензиату </w:t>
      </w:r>
      <w:r w:rsidR="00A55D4C" w:rsidRPr="00EB5E13">
        <w:rPr>
          <w:b w:val="0"/>
          <w:sz w:val="22"/>
          <w:szCs w:val="22"/>
        </w:rPr>
        <w:t>или любым третьим лицам в результате какого-либо использования или невозможности использования ПП, за исключением случаев, прямо предусмотренных</w:t>
      </w:r>
      <w:r w:rsidR="009377D7" w:rsidRPr="00EB5E13">
        <w:rPr>
          <w:b w:val="0"/>
          <w:sz w:val="22"/>
          <w:szCs w:val="22"/>
        </w:rPr>
        <w:t xml:space="preserve"> Договором и</w:t>
      </w:r>
      <w:r w:rsidR="00AD51F4">
        <w:rPr>
          <w:b w:val="0"/>
          <w:sz w:val="22"/>
          <w:szCs w:val="22"/>
        </w:rPr>
        <w:t>/или</w:t>
      </w:r>
      <w:r w:rsidR="00A55D4C" w:rsidRPr="00EB5E13">
        <w:rPr>
          <w:b w:val="0"/>
          <w:sz w:val="22"/>
          <w:szCs w:val="22"/>
        </w:rPr>
        <w:t xml:space="preserve"> законодательством Российской Федерации.</w:t>
      </w:r>
    </w:p>
    <w:p w14:paraId="4A8511C3" w14:textId="0E4D43EB" w:rsidR="00A55D4C" w:rsidRPr="00EB5E13" w:rsidRDefault="00A55D4C" w:rsidP="008A0ACC">
      <w:pPr>
        <w:pStyle w:val="2"/>
        <w:keepNext w:val="0"/>
        <w:numPr>
          <w:ilvl w:val="0"/>
          <w:numId w:val="15"/>
        </w:numPr>
        <w:tabs>
          <w:tab w:val="left" w:pos="284"/>
          <w:tab w:val="left" w:pos="709"/>
        </w:tabs>
        <w:suppressAutoHyphens w:val="0"/>
        <w:spacing w:before="0" w:after="0"/>
        <w:ind w:left="567" w:hanging="567"/>
        <w:jc w:val="both"/>
        <w:rPr>
          <w:b w:val="0"/>
          <w:sz w:val="22"/>
          <w:szCs w:val="22"/>
        </w:rPr>
      </w:pPr>
      <w:r w:rsidRPr="00EB5E13">
        <w:rPr>
          <w:b w:val="0"/>
          <w:sz w:val="22"/>
          <w:szCs w:val="22"/>
        </w:rPr>
        <w:t xml:space="preserve">В случае нарушения </w:t>
      </w:r>
      <w:r w:rsidR="008D43BA" w:rsidRPr="00EB5E13">
        <w:rPr>
          <w:b w:val="0"/>
          <w:sz w:val="22"/>
          <w:szCs w:val="22"/>
        </w:rPr>
        <w:t xml:space="preserve">Сублицензиатом </w:t>
      </w:r>
      <w:r w:rsidRPr="00EB5E13">
        <w:rPr>
          <w:b w:val="0"/>
          <w:sz w:val="22"/>
          <w:szCs w:val="22"/>
        </w:rPr>
        <w:t xml:space="preserve">порядка использования </w:t>
      </w:r>
      <w:r w:rsidR="004A5411" w:rsidRPr="00EB5E13">
        <w:rPr>
          <w:b w:val="0"/>
          <w:sz w:val="22"/>
          <w:szCs w:val="22"/>
        </w:rPr>
        <w:t>ПП</w:t>
      </w:r>
      <w:r w:rsidRPr="00EB5E13">
        <w:rPr>
          <w:b w:val="0"/>
          <w:sz w:val="22"/>
          <w:szCs w:val="22"/>
        </w:rPr>
        <w:t xml:space="preserve">, выраженного в несанкционированном тиражировании и/или распространении, и/или в использовании </w:t>
      </w:r>
      <w:r w:rsidR="004A5411" w:rsidRPr="00EB5E13">
        <w:rPr>
          <w:b w:val="0"/>
          <w:sz w:val="22"/>
          <w:szCs w:val="22"/>
        </w:rPr>
        <w:t>ПП</w:t>
      </w:r>
      <w:r w:rsidRPr="00EB5E13">
        <w:rPr>
          <w:b w:val="0"/>
          <w:sz w:val="22"/>
          <w:szCs w:val="22"/>
        </w:rPr>
        <w:t xml:space="preserve"> в целях</w:t>
      </w:r>
      <w:r w:rsidR="004A5411" w:rsidRPr="00EB5E13">
        <w:rPr>
          <w:b w:val="0"/>
          <w:sz w:val="22"/>
          <w:szCs w:val="22"/>
        </w:rPr>
        <w:t xml:space="preserve"> или способами</w:t>
      </w:r>
      <w:r w:rsidRPr="00EB5E13">
        <w:rPr>
          <w:b w:val="0"/>
          <w:sz w:val="22"/>
          <w:szCs w:val="22"/>
        </w:rPr>
        <w:t xml:space="preserve">, </w:t>
      </w:r>
      <w:r w:rsidR="004A5411" w:rsidRPr="00EB5E13">
        <w:rPr>
          <w:b w:val="0"/>
          <w:sz w:val="22"/>
          <w:szCs w:val="22"/>
        </w:rPr>
        <w:t xml:space="preserve">которые </w:t>
      </w:r>
      <w:r w:rsidRPr="00EB5E13">
        <w:rPr>
          <w:b w:val="0"/>
          <w:sz w:val="22"/>
          <w:szCs w:val="22"/>
        </w:rPr>
        <w:t>не предусмотрены Договором</w:t>
      </w:r>
      <w:r w:rsidR="004A10DF" w:rsidRPr="00EB5E13">
        <w:rPr>
          <w:b w:val="0"/>
          <w:sz w:val="22"/>
          <w:szCs w:val="22"/>
        </w:rPr>
        <w:t>, либо нарушений условий использования лицензионного ПП</w:t>
      </w:r>
      <w:r w:rsidRPr="00EB5E13">
        <w:rPr>
          <w:b w:val="0"/>
          <w:sz w:val="22"/>
          <w:szCs w:val="22"/>
        </w:rPr>
        <w:t xml:space="preserve">, </w:t>
      </w:r>
      <w:r w:rsidR="00BA1EB5">
        <w:rPr>
          <w:b w:val="0"/>
          <w:sz w:val="22"/>
          <w:szCs w:val="22"/>
        </w:rPr>
        <w:t>Сублицензиар</w:t>
      </w:r>
      <w:r w:rsidR="00BA1EB5" w:rsidRPr="00EB5E13">
        <w:rPr>
          <w:b w:val="0"/>
          <w:sz w:val="22"/>
          <w:szCs w:val="22"/>
        </w:rPr>
        <w:t xml:space="preserve"> </w:t>
      </w:r>
      <w:r w:rsidRPr="00EB5E13">
        <w:rPr>
          <w:b w:val="0"/>
          <w:sz w:val="22"/>
          <w:szCs w:val="22"/>
        </w:rPr>
        <w:t xml:space="preserve">вправе требовать от </w:t>
      </w:r>
      <w:r w:rsidR="008D43BA" w:rsidRPr="00EB5E13">
        <w:rPr>
          <w:b w:val="0"/>
          <w:sz w:val="22"/>
          <w:szCs w:val="22"/>
        </w:rPr>
        <w:t xml:space="preserve">Сублицензиата </w:t>
      </w:r>
      <w:r w:rsidRPr="00EB5E13">
        <w:rPr>
          <w:b w:val="0"/>
          <w:sz w:val="22"/>
          <w:szCs w:val="22"/>
        </w:rPr>
        <w:t xml:space="preserve">уплаты штрафа в размере 500 000 (Пятьсот тысяч) рублей за каждое </w:t>
      </w:r>
      <w:r w:rsidR="004A5411" w:rsidRPr="00EB5E13">
        <w:rPr>
          <w:b w:val="0"/>
          <w:sz w:val="22"/>
          <w:szCs w:val="22"/>
        </w:rPr>
        <w:t xml:space="preserve">выявленное </w:t>
      </w:r>
      <w:r w:rsidRPr="00EB5E13">
        <w:rPr>
          <w:b w:val="0"/>
          <w:sz w:val="22"/>
          <w:szCs w:val="22"/>
        </w:rPr>
        <w:t>нарушение</w:t>
      </w:r>
      <w:r w:rsidR="004A5411" w:rsidRPr="00EB5E13">
        <w:rPr>
          <w:b w:val="0"/>
          <w:sz w:val="22"/>
          <w:szCs w:val="22"/>
        </w:rPr>
        <w:t>.</w:t>
      </w:r>
    </w:p>
    <w:p w14:paraId="0A8F9AA8" w14:textId="23CAE369" w:rsidR="001616B5" w:rsidRPr="001616B5" w:rsidRDefault="00E566C8" w:rsidP="001616B5">
      <w:pPr>
        <w:pStyle w:val="ac"/>
        <w:numPr>
          <w:ilvl w:val="0"/>
          <w:numId w:val="15"/>
        </w:numPr>
        <w:ind w:left="567" w:hanging="567"/>
        <w:rPr>
          <w:snapToGrid w:val="0"/>
          <w:sz w:val="22"/>
          <w:szCs w:val="22"/>
        </w:rPr>
      </w:pPr>
      <w:r w:rsidRPr="001616B5">
        <w:rPr>
          <w:sz w:val="22"/>
          <w:szCs w:val="22"/>
        </w:rPr>
        <w:t>Уплата</w:t>
      </w:r>
      <w:r w:rsidR="004A5411" w:rsidRPr="001616B5">
        <w:rPr>
          <w:sz w:val="22"/>
          <w:szCs w:val="22"/>
        </w:rPr>
        <w:t xml:space="preserve"> штрафа </w:t>
      </w:r>
      <w:r w:rsidRPr="001616B5">
        <w:rPr>
          <w:sz w:val="22"/>
          <w:szCs w:val="22"/>
        </w:rPr>
        <w:t xml:space="preserve">не освобождает </w:t>
      </w:r>
      <w:r w:rsidR="008D43BA" w:rsidRPr="001616B5">
        <w:rPr>
          <w:sz w:val="22"/>
          <w:szCs w:val="22"/>
        </w:rPr>
        <w:t xml:space="preserve">Сублицензиата </w:t>
      </w:r>
      <w:r w:rsidRPr="001616B5">
        <w:rPr>
          <w:sz w:val="22"/>
          <w:szCs w:val="22"/>
        </w:rPr>
        <w:t xml:space="preserve">от выполнения своих обязательств по </w:t>
      </w:r>
      <w:proofErr w:type="spellStart"/>
      <w:r w:rsidRPr="001616B5">
        <w:rPr>
          <w:sz w:val="22"/>
          <w:szCs w:val="22"/>
        </w:rPr>
        <w:t>Договору.В</w:t>
      </w:r>
      <w:proofErr w:type="spellEnd"/>
      <w:r w:rsidRPr="001616B5">
        <w:rPr>
          <w:sz w:val="22"/>
          <w:szCs w:val="22"/>
        </w:rPr>
        <w:t xml:space="preserve"> случае задержки предоставления права </w:t>
      </w:r>
      <w:r w:rsidR="009E645A" w:rsidRPr="001616B5">
        <w:rPr>
          <w:sz w:val="22"/>
          <w:szCs w:val="22"/>
        </w:rPr>
        <w:t xml:space="preserve">на </w:t>
      </w:r>
      <w:r w:rsidRPr="001616B5">
        <w:rPr>
          <w:sz w:val="22"/>
          <w:szCs w:val="22"/>
        </w:rPr>
        <w:t>использовани</w:t>
      </w:r>
      <w:r w:rsidR="009E645A" w:rsidRPr="001616B5">
        <w:rPr>
          <w:sz w:val="22"/>
          <w:szCs w:val="22"/>
        </w:rPr>
        <w:t>е</w:t>
      </w:r>
      <w:r w:rsidRPr="001616B5">
        <w:rPr>
          <w:sz w:val="22"/>
          <w:szCs w:val="22"/>
        </w:rPr>
        <w:t xml:space="preserve"> ПП </w:t>
      </w:r>
      <w:r w:rsidR="008D43BA" w:rsidRPr="001616B5">
        <w:rPr>
          <w:sz w:val="22"/>
          <w:szCs w:val="22"/>
        </w:rPr>
        <w:t xml:space="preserve">Сублицензиат </w:t>
      </w:r>
      <w:r w:rsidRPr="001616B5">
        <w:rPr>
          <w:sz w:val="22"/>
          <w:szCs w:val="22"/>
        </w:rPr>
        <w:t xml:space="preserve">имеет право досрочно </w:t>
      </w:r>
      <w:r w:rsidRPr="001616B5">
        <w:rPr>
          <w:sz w:val="22"/>
          <w:szCs w:val="22"/>
        </w:rPr>
        <w:lastRenderedPageBreak/>
        <w:t xml:space="preserve">в одностороннем порядке расторгнуть Договор, предварительно письменно уведомив </w:t>
      </w:r>
      <w:r w:rsidR="008D43BA" w:rsidRPr="001616B5">
        <w:rPr>
          <w:sz w:val="22"/>
          <w:szCs w:val="22"/>
        </w:rPr>
        <w:t xml:space="preserve">Лицензиата </w:t>
      </w:r>
      <w:r w:rsidRPr="001616B5">
        <w:rPr>
          <w:sz w:val="22"/>
          <w:szCs w:val="22"/>
        </w:rPr>
        <w:t>за 7 (Семь) рабочих дней до расторжения.</w:t>
      </w:r>
      <w:r w:rsidR="001616B5" w:rsidRPr="001616B5">
        <w:t xml:space="preserve"> </w:t>
      </w:r>
      <w:r w:rsidR="001616B5" w:rsidRPr="001616B5">
        <w:rPr>
          <w:snapToGrid w:val="0"/>
          <w:sz w:val="22"/>
          <w:szCs w:val="22"/>
        </w:rPr>
        <w:t>Договор считается расторгнутым с даты, указанной Сублицензиатом в письменном уведомлении.</w:t>
      </w:r>
    </w:p>
    <w:p w14:paraId="159CBD93" w14:textId="4326703C" w:rsidR="001616B5" w:rsidRPr="001616B5" w:rsidRDefault="001616B5" w:rsidP="001616B5">
      <w:pPr>
        <w:pStyle w:val="ac"/>
        <w:numPr>
          <w:ilvl w:val="0"/>
          <w:numId w:val="15"/>
        </w:numPr>
        <w:ind w:left="567" w:hanging="567"/>
        <w:rPr>
          <w:sz w:val="22"/>
          <w:szCs w:val="22"/>
        </w:rPr>
      </w:pPr>
      <w:r w:rsidRPr="001616B5">
        <w:rPr>
          <w:sz w:val="22"/>
          <w:szCs w:val="22"/>
        </w:rPr>
        <w:t>Сублицензиар ни при каких обстоятельствах не несет ответственности за сбои и ошибки, связанные с надежностью работы сети Интернет.</w:t>
      </w:r>
    </w:p>
    <w:p w14:paraId="1C6AA335" w14:textId="3A05C7D9" w:rsidR="007332F6" w:rsidRPr="00EB5E13" w:rsidRDefault="007332F6" w:rsidP="007D3497">
      <w:pPr>
        <w:pStyle w:val="StyleHeading1TimesNewRoman"/>
        <w:keepNext w:val="0"/>
        <w:numPr>
          <w:ilvl w:val="0"/>
          <w:numId w:val="41"/>
        </w:numPr>
        <w:spacing w:after="120"/>
        <w:ind w:left="567" w:hanging="567"/>
        <w:rPr>
          <w:rFonts w:cs="Times New Roman"/>
          <w:sz w:val="22"/>
          <w:szCs w:val="22"/>
        </w:rPr>
      </w:pPr>
      <w:r w:rsidRPr="00EB5E13">
        <w:rPr>
          <w:rFonts w:cs="Times New Roman"/>
          <w:sz w:val="22"/>
          <w:szCs w:val="22"/>
        </w:rPr>
        <w:t>Основания освобождения от ответственности</w:t>
      </w:r>
    </w:p>
    <w:p w14:paraId="4203E732" w14:textId="36A193EB" w:rsidR="007D45F4" w:rsidRPr="00EB5E13" w:rsidRDefault="007332F6" w:rsidP="008A0ACC">
      <w:pPr>
        <w:pStyle w:val="2"/>
        <w:keepNext w:val="0"/>
        <w:numPr>
          <w:ilvl w:val="0"/>
          <w:numId w:val="16"/>
        </w:numPr>
        <w:suppressAutoHyphens w:val="0"/>
        <w:spacing w:before="0" w:after="0"/>
        <w:ind w:left="567" w:hanging="567"/>
        <w:jc w:val="both"/>
        <w:rPr>
          <w:b w:val="0"/>
          <w:sz w:val="22"/>
          <w:szCs w:val="22"/>
        </w:rPr>
      </w:pPr>
      <w:r w:rsidRPr="00EB5E13">
        <w:rPr>
          <w:b w:val="0"/>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обстоятельств непреодолимой силы (стихийные бедствия, войны, гражданские беспорядки, эпидемии</w:t>
      </w:r>
      <w:r w:rsidR="00F5099F" w:rsidRPr="00EB5E13">
        <w:rPr>
          <w:b w:val="0"/>
          <w:sz w:val="22"/>
          <w:szCs w:val="22"/>
        </w:rPr>
        <w:t>, распоряжения или действия государственных органов</w:t>
      </w:r>
      <w:r w:rsidRPr="00EB5E13">
        <w:rPr>
          <w:b w:val="0"/>
          <w:sz w:val="22"/>
          <w:szCs w:val="22"/>
        </w:rPr>
        <w:t xml:space="preserve"> и т.д.), то есть чрезвычайных и непредотвратимых при данных условиях обстоятельств, которые возникли после заключения Договора.</w:t>
      </w:r>
    </w:p>
    <w:p w14:paraId="2AC932D2" w14:textId="6FB45E22" w:rsidR="007D45F4" w:rsidRPr="00EB5E13" w:rsidRDefault="007D45F4" w:rsidP="008A0ACC">
      <w:pPr>
        <w:pStyle w:val="2"/>
        <w:keepNext w:val="0"/>
        <w:numPr>
          <w:ilvl w:val="0"/>
          <w:numId w:val="16"/>
        </w:numPr>
        <w:suppressAutoHyphens w:val="0"/>
        <w:spacing w:before="0" w:after="0"/>
        <w:ind w:left="567" w:hanging="567"/>
        <w:jc w:val="both"/>
        <w:rPr>
          <w:b w:val="0"/>
          <w:sz w:val="22"/>
          <w:szCs w:val="22"/>
        </w:rPr>
      </w:pPr>
      <w:r w:rsidRPr="00EB5E13">
        <w:rPr>
          <w:b w:val="0"/>
          <w:sz w:val="22"/>
          <w:szCs w:val="22"/>
        </w:rPr>
        <w:t>В случае наступления обстоятельств непреодолимой силы в соответствии с настоящим разделом (пунктом) Договора, срок исполнения Стороной Договора своих обязательств приостанавливается на срок, в течение которого действуют такие обстоятельства непреодолимой силы и их последствия.</w:t>
      </w:r>
    </w:p>
    <w:p w14:paraId="03AF6AF9" w14:textId="23687DE9" w:rsidR="007332F6" w:rsidRPr="00EB5E13" w:rsidRDefault="007332F6" w:rsidP="008A0ACC">
      <w:pPr>
        <w:pStyle w:val="2"/>
        <w:keepNext w:val="0"/>
        <w:numPr>
          <w:ilvl w:val="0"/>
          <w:numId w:val="16"/>
        </w:numPr>
        <w:suppressAutoHyphens w:val="0"/>
        <w:spacing w:before="0" w:after="0"/>
        <w:ind w:left="567" w:hanging="567"/>
        <w:jc w:val="both"/>
        <w:rPr>
          <w:b w:val="0"/>
          <w:sz w:val="22"/>
          <w:szCs w:val="22"/>
        </w:rPr>
      </w:pPr>
      <w:r w:rsidRPr="00EB5E13">
        <w:rPr>
          <w:b w:val="0"/>
          <w:sz w:val="22"/>
          <w:szCs w:val="22"/>
        </w:rPr>
        <w:t xml:space="preserve">Сторона, для которой сделалось невозможным исполнение обязательств вследствие обстоятельств непреодолимой силы, обязана не позднее </w:t>
      </w:r>
      <w:r w:rsidR="00C33A07" w:rsidRPr="00EB5E13">
        <w:rPr>
          <w:b w:val="0"/>
          <w:sz w:val="22"/>
          <w:szCs w:val="22"/>
        </w:rPr>
        <w:t>5</w:t>
      </w:r>
      <w:r w:rsidRPr="00EB5E13">
        <w:rPr>
          <w:b w:val="0"/>
          <w:sz w:val="22"/>
          <w:szCs w:val="22"/>
        </w:rPr>
        <w:t xml:space="preserve"> (</w:t>
      </w:r>
      <w:r w:rsidR="00C33A07" w:rsidRPr="00EB5E13">
        <w:rPr>
          <w:b w:val="0"/>
          <w:sz w:val="22"/>
          <w:szCs w:val="22"/>
        </w:rPr>
        <w:t>Пяти</w:t>
      </w:r>
      <w:r w:rsidRPr="00EB5E13">
        <w:rPr>
          <w:b w:val="0"/>
          <w:sz w:val="22"/>
          <w:szCs w:val="22"/>
        </w:rPr>
        <w:t>) рабочих дней с момента их наступления, в письменной форме уведомить другую Сторону и представить документы, подтверждающие наличие обстоятельств непреодолимой силы.</w:t>
      </w:r>
    </w:p>
    <w:p w14:paraId="7BA78D46" w14:textId="72856EC8" w:rsidR="007332F6" w:rsidRPr="00EB5E13" w:rsidRDefault="007332F6" w:rsidP="008A0ACC">
      <w:pPr>
        <w:pStyle w:val="2"/>
        <w:keepNext w:val="0"/>
        <w:numPr>
          <w:ilvl w:val="0"/>
          <w:numId w:val="16"/>
        </w:numPr>
        <w:suppressAutoHyphens w:val="0"/>
        <w:spacing w:before="0" w:after="0"/>
        <w:ind w:left="567" w:hanging="567"/>
        <w:jc w:val="both"/>
        <w:rPr>
          <w:b w:val="0"/>
          <w:sz w:val="22"/>
          <w:szCs w:val="22"/>
        </w:rPr>
      </w:pPr>
      <w:r w:rsidRPr="00EB5E13">
        <w:rPr>
          <w:b w:val="0"/>
          <w:sz w:val="22"/>
          <w:szCs w:val="22"/>
        </w:rPr>
        <w:t xml:space="preserve">Если обстоятельства непреодолимой силы продолжаются более </w:t>
      </w:r>
      <w:r w:rsidR="008A4DBB" w:rsidRPr="00EB5E13">
        <w:rPr>
          <w:b w:val="0"/>
          <w:sz w:val="22"/>
          <w:szCs w:val="22"/>
        </w:rPr>
        <w:t>30 (тридцати) календарных</w:t>
      </w:r>
      <w:r w:rsidRPr="00EB5E13">
        <w:rPr>
          <w:b w:val="0"/>
          <w:sz w:val="22"/>
          <w:szCs w:val="22"/>
        </w:rPr>
        <w:t xml:space="preserve"> дней, каждая Сторона имеет право расторгнуть Договор в одностороннем внесудебном порядке. Соответствующее письменное уведомление о расторжении направляется другой Стороне и вступает в силу со дня его получения другой Стороной.</w:t>
      </w:r>
      <w:r w:rsidR="007D45F4" w:rsidRPr="00EB5E13">
        <w:rPr>
          <w:b w:val="0"/>
          <w:sz w:val="22"/>
          <w:szCs w:val="22"/>
        </w:rPr>
        <w:t xml:space="preserve"> Стороны также вправе провести переговоры и определить приемлемые для них альтернативные способы исполнения Договора путем внесения соответствующих изменений в Договор.</w:t>
      </w:r>
    </w:p>
    <w:p w14:paraId="65E3A6D2" w14:textId="0F258BCF" w:rsidR="007332F6" w:rsidRPr="00EB5E13" w:rsidRDefault="007332F6" w:rsidP="008A0ACC">
      <w:pPr>
        <w:pStyle w:val="2"/>
        <w:keepNext w:val="0"/>
        <w:numPr>
          <w:ilvl w:val="0"/>
          <w:numId w:val="16"/>
        </w:numPr>
        <w:suppressAutoHyphens w:val="0"/>
        <w:spacing w:before="0" w:after="0"/>
        <w:ind w:left="567" w:hanging="567"/>
        <w:jc w:val="both"/>
        <w:rPr>
          <w:b w:val="0"/>
          <w:sz w:val="22"/>
          <w:szCs w:val="22"/>
        </w:rPr>
      </w:pPr>
      <w:proofErr w:type="spellStart"/>
      <w:r w:rsidRPr="00EB5E13">
        <w:rPr>
          <w:b w:val="0"/>
          <w:sz w:val="22"/>
          <w:szCs w:val="22"/>
        </w:rPr>
        <w:t>Неизвещение</w:t>
      </w:r>
      <w:proofErr w:type="spellEnd"/>
      <w:r w:rsidRPr="00EB5E13">
        <w:rPr>
          <w:b w:val="0"/>
          <w:sz w:val="22"/>
          <w:szCs w:val="22"/>
        </w:rPr>
        <w:t xml:space="preserve">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E7C3275" w14:textId="24CBBABC" w:rsidR="008A2E35" w:rsidRPr="00EB5E13" w:rsidRDefault="008A2E35" w:rsidP="007D3497">
      <w:pPr>
        <w:pStyle w:val="ac"/>
        <w:numPr>
          <w:ilvl w:val="0"/>
          <w:numId w:val="43"/>
        </w:numPr>
        <w:spacing w:before="240" w:after="120"/>
        <w:ind w:left="567" w:hanging="567"/>
        <w:rPr>
          <w:b/>
          <w:bCs/>
          <w:sz w:val="22"/>
          <w:szCs w:val="22"/>
        </w:rPr>
      </w:pPr>
      <w:r w:rsidRPr="00EB5E13">
        <w:rPr>
          <w:b/>
          <w:bCs/>
          <w:sz w:val="22"/>
          <w:szCs w:val="22"/>
        </w:rPr>
        <w:t>Конфиденциальность информации</w:t>
      </w:r>
    </w:p>
    <w:p w14:paraId="092576FE" w14:textId="2DB6C872" w:rsidR="008A2E35" w:rsidRPr="00EB5E13" w:rsidRDefault="008A2E35" w:rsidP="00D60883">
      <w:pPr>
        <w:pStyle w:val="ac"/>
        <w:numPr>
          <w:ilvl w:val="0"/>
          <w:numId w:val="17"/>
        </w:numPr>
        <w:ind w:left="567" w:hanging="567"/>
        <w:rPr>
          <w:sz w:val="22"/>
          <w:szCs w:val="22"/>
        </w:rPr>
      </w:pPr>
      <w:r w:rsidRPr="00EB5E13">
        <w:rPr>
          <w:sz w:val="22"/>
          <w:szCs w:val="22"/>
        </w:rPr>
        <w:t>Стороны руководствуются Соглашением о конфиденциальности №</w:t>
      </w:r>
      <w:r w:rsidR="00E91AAE" w:rsidRPr="00EB5E13">
        <w:rPr>
          <w:sz w:val="22"/>
          <w:szCs w:val="22"/>
        </w:rPr>
        <w:t>______</w:t>
      </w:r>
      <w:r w:rsidRPr="00EB5E13">
        <w:rPr>
          <w:sz w:val="22"/>
          <w:szCs w:val="22"/>
        </w:rPr>
        <w:t xml:space="preserve"> от </w:t>
      </w:r>
      <w:r w:rsidR="00E91AAE" w:rsidRPr="00EB5E13">
        <w:rPr>
          <w:sz w:val="22"/>
          <w:szCs w:val="22"/>
        </w:rPr>
        <w:t>____</w:t>
      </w:r>
      <w:r w:rsidRPr="00EB5E13">
        <w:rPr>
          <w:sz w:val="22"/>
          <w:szCs w:val="22"/>
        </w:rPr>
        <w:t>20</w:t>
      </w:r>
      <w:r w:rsidR="00E91AAE" w:rsidRPr="00EB5E13">
        <w:rPr>
          <w:sz w:val="22"/>
          <w:szCs w:val="22"/>
        </w:rPr>
        <w:t>__</w:t>
      </w:r>
      <w:r w:rsidRPr="00EB5E13">
        <w:rPr>
          <w:sz w:val="22"/>
          <w:szCs w:val="22"/>
        </w:rPr>
        <w:t xml:space="preserve"> г.</w:t>
      </w:r>
    </w:p>
    <w:p w14:paraId="7C494523" w14:textId="1CED1476" w:rsidR="007332F6" w:rsidRPr="00EB5E13" w:rsidRDefault="007332F6" w:rsidP="007D3497">
      <w:pPr>
        <w:pStyle w:val="StyleHeading1TimesNewRoman"/>
        <w:keepNext w:val="0"/>
        <w:numPr>
          <w:ilvl w:val="0"/>
          <w:numId w:val="45"/>
        </w:numPr>
        <w:spacing w:after="120"/>
        <w:ind w:left="567" w:hanging="567"/>
        <w:rPr>
          <w:rFonts w:cs="Times New Roman"/>
          <w:sz w:val="22"/>
          <w:szCs w:val="22"/>
        </w:rPr>
      </w:pPr>
      <w:r w:rsidRPr="00EB5E13">
        <w:rPr>
          <w:rFonts w:cs="Times New Roman"/>
          <w:sz w:val="22"/>
          <w:szCs w:val="22"/>
        </w:rPr>
        <w:t>Порядок разрешения споров</w:t>
      </w:r>
    </w:p>
    <w:p w14:paraId="21EE41FC" w14:textId="6B2CEB72" w:rsidR="007332F6" w:rsidRPr="00EB5E13" w:rsidRDefault="007332F6" w:rsidP="008A0ACC">
      <w:pPr>
        <w:pStyle w:val="2"/>
        <w:keepNext w:val="0"/>
        <w:numPr>
          <w:ilvl w:val="0"/>
          <w:numId w:val="18"/>
        </w:numPr>
        <w:suppressAutoHyphens w:val="0"/>
        <w:spacing w:before="0" w:after="0"/>
        <w:ind w:left="567" w:hanging="567"/>
        <w:jc w:val="both"/>
        <w:rPr>
          <w:b w:val="0"/>
          <w:sz w:val="22"/>
          <w:szCs w:val="22"/>
        </w:rPr>
      </w:pPr>
      <w:r w:rsidRPr="00EB5E13">
        <w:rPr>
          <w:b w:val="0"/>
          <w:sz w:val="22"/>
          <w:szCs w:val="22"/>
        </w:rPr>
        <w:t>Стороны примут все меры для разрешения споров и разногласий, которые могут возникнуть из Договора или в связи с ним, путем переговоров</w:t>
      </w:r>
      <w:r w:rsidR="005A5E4B" w:rsidRPr="00EB5E13">
        <w:rPr>
          <w:b w:val="0"/>
          <w:sz w:val="22"/>
          <w:szCs w:val="22"/>
        </w:rPr>
        <w:t xml:space="preserve"> и с соблюдением претензионного порядка</w:t>
      </w:r>
      <w:r w:rsidRPr="00EB5E13">
        <w:rPr>
          <w:b w:val="0"/>
          <w:sz w:val="22"/>
          <w:szCs w:val="22"/>
        </w:rPr>
        <w:t>.</w:t>
      </w:r>
      <w:r w:rsidR="005A5E4B" w:rsidRPr="00EB5E13">
        <w:rPr>
          <w:b w:val="0"/>
          <w:sz w:val="22"/>
          <w:szCs w:val="22"/>
        </w:rPr>
        <w:t xml:space="preserve"> Срок ответа на претензию – 15 (пятнадцать) </w:t>
      </w:r>
      <w:r w:rsidR="00B94F43" w:rsidRPr="00EB5E13">
        <w:rPr>
          <w:b w:val="0"/>
          <w:sz w:val="22"/>
          <w:szCs w:val="22"/>
        </w:rPr>
        <w:t xml:space="preserve">рабочих </w:t>
      </w:r>
      <w:r w:rsidR="005A5E4B" w:rsidRPr="00EB5E13">
        <w:rPr>
          <w:b w:val="0"/>
          <w:sz w:val="22"/>
          <w:szCs w:val="22"/>
        </w:rPr>
        <w:t>дней.</w:t>
      </w:r>
    </w:p>
    <w:p w14:paraId="4C66142C" w14:textId="0DE2E688" w:rsidR="007332F6" w:rsidRPr="00EB5E13" w:rsidRDefault="007332F6" w:rsidP="008A0ACC">
      <w:pPr>
        <w:pStyle w:val="2"/>
        <w:keepNext w:val="0"/>
        <w:numPr>
          <w:ilvl w:val="0"/>
          <w:numId w:val="18"/>
        </w:numPr>
        <w:suppressAutoHyphens w:val="0"/>
        <w:spacing w:before="0" w:after="0"/>
        <w:ind w:left="567" w:hanging="567"/>
        <w:jc w:val="both"/>
        <w:rPr>
          <w:b w:val="0"/>
          <w:sz w:val="22"/>
          <w:szCs w:val="22"/>
        </w:rPr>
      </w:pPr>
      <w:r w:rsidRPr="00EB5E13">
        <w:rPr>
          <w:b w:val="0"/>
          <w:sz w:val="22"/>
          <w:szCs w:val="22"/>
        </w:rPr>
        <w:t>При невозможности разрешения споров и разногласий путем переговоров, они передаются на рассмотрение в Арбитражный суд г. Москвы в соответствие с законодательством Российской Федерации.</w:t>
      </w:r>
    </w:p>
    <w:p w14:paraId="0320BB99" w14:textId="62453F1C" w:rsidR="007332F6" w:rsidRPr="00EB5E13" w:rsidRDefault="007332F6" w:rsidP="008A0ACC">
      <w:pPr>
        <w:pStyle w:val="2"/>
        <w:keepNext w:val="0"/>
        <w:numPr>
          <w:ilvl w:val="0"/>
          <w:numId w:val="18"/>
        </w:numPr>
        <w:suppressAutoHyphens w:val="0"/>
        <w:spacing w:before="0" w:after="0"/>
        <w:ind w:left="567" w:hanging="567"/>
        <w:jc w:val="both"/>
        <w:rPr>
          <w:b w:val="0"/>
          <w:sz w:val="22"/>
          <w:szCs w:val="22"/>
        </w:rPr>
      </w:pPr>
      <w:r w:rsidRPr="00EB5E13">
        <w:rPr>
          <w:b w:val="0"/>
          <w:sz w:val="22"/>
          <w:szCs w:val="22"/>
        </w:rPr>
        <w:t>При разрешении споров применяется законодательство Российской Федерации.</w:t>
      </w:r>
    </w:p>
    <w:p w14:paraId="57DAC716" w14:textId="23CE962A" w:rsidR="000D411A" w:rsidRPr="00EB5E13" w:rsidRDefault="000D411A" w:rsidP="007D3497">
      <w:pPr>
        <w:pStyle w:val="2"/>
        <w:keepNext w:val="0"/>
        <w:numPr>
          <w:ilvl w:val="0"/>
          <w:numId w:val="47"/>
        </w:numPr>
        <w:suppressAutoHyphens w:val="0"/>
        <w:spacing w:before="240"/>
        <w:ind w:left="567" w:hanging="567"/>
        <w:jc w:val="both"/>
        <w:rPr>
          <w:sz w:val="22"/>
          <w:szCs w:val="22"/>
        </w:rPr>
      </w:pPr>
      <w:r w:rsidRPr="00EB5E13">
        <w:rPr>
          <w:sz w:val="22"/>
          <w:szCs w:val="22"/>
        </w:rPr>
        <w:t>Гарантии</w:t>
      </w:r>
    </w:p>
    <w:p w14:paraId="32BAD757" w14:textId="79C9C539" w:rsidR="007332F6" w:rsidRPr="00EB5E13" w:rsidRDefault="00BA1EB5" w:rsidP="008A0ACC">
      <w:pPr>
        <w:pStyle w:val="2"/>
        <w:keepNext w:val="0"/>
        <w:numPr>
          <w:ilvl w:val="0"/>
          <w:numId w:val="19"/>
        </w:numPr>
        <w:suppressAutoHyphens w:val="0"/>
        <w:spacing w:before="0" w:after="0"/>
        <w:ind w:left="567" w:hanging="567"/>
        <w:jc w:val="both"/>
        <w:rPr>
          <w:b w:val="0"/>
          <w:sz w:val="22"/>
          <w:szCs w:val="22"/>
        </w:rPr>
      </w:pPr>
      <w:r>
        <w:rPr>
          <w:b w:val="0"/>
          <w:sz w:val="22"/>
          <w:szCs w:val="22"/>
        </w:rPr>
        <w:t>Сублицензиар</w:t>
      </w:r>
      <w:r w:rsidRPr="00EB5E13">
        <w:rPr>
          <w:b w:val="0"/>
          <w:sz w:val="22"/>
          <w:szCs w:val="22"/>
        </w:rPr>
        <w:t xml:space="preserve"> </w:t>
      </w:r>
      <w:r w:rsidR="007332F6" w:rsidRPr="00EB5E13">
        <w:rPr>
          <w:b w:val="0"/>
          <w:sz w:val="22"/>
          <w:szCs w:val="22"/>
        </w:rPr>
        <w:t>подтверждает и гарантирует, что он имеет право предостав</w:t>
      </w:r>
      <w:r w:rsidR="001264B9" w:rsidRPr="00EB5E13">
        <w:rPr>
          <w:b w:val="0"/>
          <w:sz w:val="22"/>
          <w:szCs w:val="22"/>
        </w:rPr>
        <w:t>и</w:t>
      </w:r>
      <w:r w:rsidR="007332F6" w:rsidRPr="00EB5E13">
        <w:rPr>
          <w:b w:val="0"/>
          <w:sz w:val="22"/>
          <w:szCs w:val="22"/>
        </w:rPr>
        <w:t xml:space="preserve">ть </w:t>
      </w:r>
      <w:r w:rsidR="00F5099F" w:rsidRPr="00EB5E13">
        <w:rPr>
          <w:b w:val="0"/>
          <w:sz w:val="22"/>
          <w:szCs w:val="22"/>
        </w:rPr>
        <w:t xml:space="preserve">Сублицензиату </w:t>
      </w:r>
      <w:r w:rsidR="007332F6" w:rsidRPr="00EB5E13">
        <w:rPr>
          <w:b w:val="0"/>
          <w:sz w:val="22"/>
          <w:szCs w:val="22"/>
        </w:rPr>
        <w:t xml:space="preserve">на условиях простой неисключительной лицензии право на использование лицензионных ПП. В случае, если предоставлением права на условиях простой неисключительной лицензии на использование ПП по вине </w:t>
      </w:r>
      <w:r>
        <w:rPr>
          <w:b w:val="0"/>
          <w:sz w:val="22"/>
          <w:szCs w:val="22"/>
        </w:rPr>
        <w:t>Сублицензиара</w:t>
      </w:r>
      <w:r w:rsidRPr="00EB5E13">
        <w:rPr>
          <w:b w:val="0"/>
          <w:sz w:val="22"/>
          <w:szCs w:val="22"/>
        </w:rPr>
        <w:t xml:space="preserve"> </w:t>
      </w:r>
      <w:r w:rsidR="007332F6" w:rsidRPr="00EB5E13">
        <w:rPr>
          <w:b w:val="0"/>
          <w:sz w:val="22"/>
          <w:szCs w:val="22"/>
        </w:rPr>
        <w:t xml:space="preserve">будут нарушены права третьих лиц, </w:t>
      </w:r>
      <w:r>
        <w:rPr>
          <w:b w:val="0"/>
          <w:sz w:val="22"/>
          <w:szCs w:val="22"/>
        </w:rPr>
        <w:t xml:space="preserve">Сублицензиар </w:t>
      </w:r>
      <w:r w:rsidR="007332F6" w:rsidRPr="00EB5E13">
        <w:rPr>
          <w:b w:val="0"/>
          <w:sz w:val="22"/>
          <w:szCs w:val="22"/>
        </w:rPr>
        <w:t xml:space="preserve">гарантирует </w:t>
      </w:r>
      <w:r w:rsidR="00433BD6" w:rsidRPr="00EB5E13">
        <w:rPr>
          <w:b w:val="0"/>
          <w:sz w:val="22"/>
          <w:szCs w:val="22"/>
        </w:rPr>
        <w:t xml:space="preserve">Сублицензиату </w:t>
      </w:r>
      <w:r w:rsidR="007332F6" w:rsidRPr="00EB5E13">
        <w:rPr>
          <w:b w:val="0"/>
          <w:sz w:val="22"/>
          <w:szCs w:val="22"/>
        </w:rPr>
        <w:t xml:space="preserve">возмещение </w:t>
      </w:r>
      <w:r w:rsidR="009377D7" w:rsidRPr="00EB5E13">
        <w:rPr>
          <w:b w:val="0"/>
          <w:sz w:val="22"/>
          <w:szCs w:val="22"/>
        </w:rPr>
        <w:t xml:space="preserve">документально подтвержденных </w:t>
      </w:r>
      <w:r w:rsidR="007332F6" w:rsidRPr="00EB5E13">
        <w:rPr>
          <w:b w:val="0"/>
          <w:sz w:val="22"/>
          <w:szCs w:val="22"/>
        </w:rPr>
        <w:t xml:space="preserve">убытков, </w:t>
      </w:r>
      <w:r w:rsidR="00C30AC4" w:rsidRPr="00EB5E13">
        <w:rPr>
          <w:b w:val="0"/>
          <w:sz w:val="22"/>
          <w:szCs w:val="22"/>
        </w:rPr>
        <w:t>понесенных,</w:t>
      </w:r>
      <w:r w:rsidR="007332F6" w:rsidRPr="00EB5E13">
        <w:rPr>
          <w:b w:val="0"/>
          <w:sz w:val="22"/>
          <w:szCs w:val="22"/>
        </w:rPr>
        <w:t xml:space="preserve"> в связи с этим </w:t>
      </w:r>
      <w:r w:rsidR="00433BD6" w:rsidRPr="00EB5E13">
        <w:rPr>
          <w:b w:val="0"/>
          <w:sz w:val="22"/>
          <w:szCs w:val="22"/>
        </w:rPr>
        <w:t>Сублицензиатом</w:t>
      </w:r>
      <w:r w:rsidR="007332F6" w:rsidRPr="00EB5E13">
        <w:rPr>
          <w:b w:val="0"/>
          <w:sz w:val="22"/>
          <w:szCs w:val="22"/>
        </w:rPr>
        <w:t>.</w:t>
      </w:r>
    </w:p>
    <w:p w14:paraId="44E3E4AB" w14:textId="2B8024BE" w:rsidR="007332F6" w:rsidRPr="00EB5E13" w:rsidRDefault="00BA1EB5" w:rsidP="008A0ACC">
      <w:pPr>
        <w:pStyle w:val="2"/>
        <w:keepNext w:val="0"/>
        <w:numPr>
          <w:ilvl w:val="0"/>
          <w:numId w:val="19"/>
        </w:numPr>
        <w:suppressAutoHyphens w:val="0"/>
        <w:spacing w:before="0" w:after="0"/>
        <w:ind w:left="567" w:hanging="567"/>
        <w:jc w:val="both"/>
        <w:rPr>
          <w:b w:val="0"/>
          <w:sz w:val="22"/>
          <w:szCs w:val="22"/>
        </w:rPr>
      </w:pPr>
      <w:r>
        <w:rPr>
          <w:b w:val="0"/>
          <w:sz w:val="22"/>
          <w:szCs w:val="22"/>
        </w:rPr>
        <w:t>Сублицензиар</w:t>
      </w:r>
      <w:r w:rsidR="00F5099F" w:rsidRPr="00EB5E13">
        <w:rPr>
          <w:b w:val="0"/>
          <w:sz w:val="22"/>
          <w:szCs w:val="22"/>
        </w:rPr>
        <w:t xml:space="preserve"> </w:t>
      </w:r>
      <w:r w:rsidR="007332F6" w:rsidRPr="00EB5E13">
        <w:rPr>
          <w:b w:val="0"/>
          <w:sz w:val="22"/>
          <w:szCs w:val="22"/>
        </w:rPr>
        <w:t xml:space="preserve">подтверждает и гарантирует, что право на использование ПП предоставлено </w:t>
      </w:r>
      <w:r>
        <w:rPr>
          <w:b w:val="0"/>
          <w:sz w:val="22"/>
          <w:szCs w:val="22"/>
        </w:rPr>
        <w:t>Сублицензиаром</w:t>
      </w:r>
      <w:r w:rsidRPr="00EB5E13">
        <w:rPr>
          <w:b w:val="0"/>
          <w:sz w:val="22"/>
          <w:szCs w:val="22"/>
        </w:rPr>
        <w:t xml:space="preserve"> </w:t>
      </w:r>
      <w:r w:rsidR="00F5099F" w:rsidRPr="00EB5E13">
        <w:rPr>
          <w:b w:val="0"/>
          <w:sz w:val="22"/>
          <w:szCs w:val="22"/>
        </w:rPr>
        <w:t xml:space="preserve">Сублицензиату </w:t>
      </w:r>
      <w:r w:rsidR="007332F6" w:rsidRPr="00EB5E13">
        <w:rPr>
          <w:b w:val="0"/>
          <w:sz w:val="22"/>
          <w:szCs w:val="22"/>
        </w:rPr>
        <w:t>на законных основаниях, без нарушения каких-либо прав третьих лиц</w:t>
      </w:r>
      <w:r w:rsidR="00163EE1" w:rsidRPr="00EB5E13">
        <w:rPr>
          <w:b w:val="0"/>
          <w:sz w:val="22"/>
          <w:szCs w:val="22"/>
        </w:rPr>
        <w:t>.</w:t>
      </w:r>
      <w:r w:rsidR="00E54B1C" w:rsidRPr="00EB5E13">
        <w:rPr>
          <w:b w:val="0"/>
          <w:sz w:val="22"/>
          <w:szCs w:val="22"/>
        </w:rPr>
        <w:t xml:space="preserve"> </w:t>
      </w:r>
    </w:p>
    <w:p w14:paraId="75C85992" w14:textId="01BD9A82" w:rsidR="007332F6" w:rsidRPr="00EB5E13" w:rsidRDefault="00BA1EB5" w:rsidP="008A0ACC">
      <w:pPr>
        <w:pStyle w:val="2"/>
        <w:keepNext w:val="0"/>
        <w:numPr>
          <w:ilvl w:val="0"/>
          <w:numId w:val="19"/>
        </w:numPr>
        <w:suppressAutoHyphens w:val="0"/>
        <w:spacing w:before="0" w:after="0"/>
        <w:ind w:left="567" w:hanging="567"/>
        <w:jc w:val="both"/>
        <w:rPr>
          <w:b w:val="0"/>
          <w:sz w:val="22"/>
          <w:szCs w:val="22"/>
        </w:rPr>
      </w:pPr>
      <w:r>
        <w:rPr>
          <w:b w:val="0"/>
          <w:sz w:val="22"/>
          <w:szCs w:val="22"/>
        </w:rPr>
        <w:t>Сублицензиар</w:t>
      </w:r>
      <w:r w:rsidRPr="00EB5E13">
        <w:rPr>
          <w:b w:val="0"/>
          <w:sz w:val="22"/>
          <w:szCs w:val="22"/>
        </w:rPr>
        <w:t xml:space="preserve"> </w:t>
      </w:r>
      <w:r w:rsidR="007332F6" w:rsidRPr="00EB5E13">
        <w:rPr>
          <w:b w:val="0"/>
          <w:sz w:val="22"/>
          <w:szCs w:val="22"/>
        </w:rPr>
        <w:t xml:space="preserve">подтверждает и гарантирует, что он надлежащим образом наделен всеми необходимыми полномочиями на предоставление права на использование ПП на условиях, предусмотренных Договором. </w:t>
      </w:r>
    </w:p>
    <w:p w14:paraId="1BA2BE9F" w14:textId="54C35C89" w:rsidR="008B0A1A" w:rsidRPr="00EB5E13" w:rsidRDefault="00C33A07" w:rsidP="008A0ACC">
      <w:pPr>
        <w:pStyle w:val="ac"/>
        <w:numPr>
          <w:ilvl w:val="0"/>
          <w:numId w:val="19"/>
        </w:numPr>
        <w:ind w:left="567" w:hanging="567"/>
        <w:rPr>
          <w:sz w:val="22"/>
          <w:szCs w:val="22"/>
        </w:rPr>
      </w:pPr>
      <w:r w:rsidRPr="00EB5E13">
        <w:rPr>
          <w:sz w:val="22"/>
          <w:szCs w:val="22"/>
        </w:rPr>
        <w:lastRenderedPageBreak/>
        <w:t xml:space="preserve">В случае предъявления к </w:t>
      </w:r>
      <w:r w:rsidR="002A3B61" w:rsidRPr="00EB5E13">
        <w:rPr>
          <w:sz w:val="22"/>
          <w:szCs w:val="22"/>
        </w:rPr>
        <w:t xml:space="preserve">Сублицензиату </w:t>
      </w:r>
      <w:r w:rsidRPr="00EB5E13">
        <w:rPr>
          <w:sz w:val="22"/>
          <w:szCs w:val="22"/>
        </w:rPr>
        <w:t xml:space="preserve">со стороны какого бы то ни было третьего лица претензий, полностью или частично основанных на утверждении, что реализация </w:t>
      </w:r>
      <w:r w:rsidR="002A3B61" w:rsidRPr="00EB5E13">
        <w:rPr>
          <w:sz w:val="22"/>
          <w:szCs w:val="22"/>
        </w:rPr>
        <w:t xml:space="preserve">Сублицензиатом </w:t>
      </w:r>
      <w:r w:rsidRPr="00EB5E13">
        <w:rPr>
          <w:sz w:val="22"/>
          <w:szCs w:val="22"/>
        </w:rPr>
        <w:t xml:space="preserve">его прав, полученных по Договору, является неправомерной или нарушающей законные права (интересы) любого третьего лица, </w:t>
      </w:r>
      <w:r w:rsidR="00BA1EB5">
        <w:rPr>
          <w:sz w:val="22"/>
          <w:szCs w:val="22"/>
        </w:rPr>
        <w:t>Сублицензиар</w:t>
      </w:r>
      <w:r w:rsidR="00BA1EB5" w:rsidRPr="00EB5E13">
        <w:rPr>
          <w:sz w:val="22"/>
          <w:szCs w:val="22"/>
        </w:rPr>
        <w:t xml:space="preserve"> </w:t>
      </w:r>
      <w:r w:rsidRPr="00EB5E13">
        <w:rPr>
          <w:sz w:val="22"/>
          <w:szCs w:val="22"/>
        </w:rPr>
        <w:t xml:space="preserve">обязуется самостоятельно и за свой счет урегулировать такие претензии, если не докажет, что претензии были вызваны неправомерными действиями </w:t>
      </w:r>
      <w:r w:rsidR="002A3B61" w:rsidRPr="00EB5E13">
        <w:rPr>
          <w:sz w:val="22"/>
          <w:szCs w:val="22"/>
        </w:rPr>
        <w:t>Сублицензиата</w:t>
      </w:r>
      <w:r w:rsidRPr="00EB5E13">
        <w:rPr>
          <w:sz w:val="22"/>
          <w:szCs w:val="22"/>
        </w:rPr>
        <w:t>.</w:t>
      </w:r>
    </w:p>
    <w:p w14:paraId="4D779C73" w14:textId="65C1D746" w:rsidR="00794F14" w:rsidRPr="00EB5E13" w:rsidRDefault="00BA1EB5" w:rsidP="008A0ACC">
      <w:pPr>
        <w:pStyle w:val="ac"/>
        <w:numPr>
          <w:ilvl w:val="0"/>
          <w:numId w:val="19"/>
        </w:numPr>
        <w:ind w:left="567" w:hanging="567"/>
        <w:rPr>
          <w:bCs/>
          <w:sz w:val="22"/>
          <w:szCs w:val="22"/>
        </w:rPr>
      </w:pPr>
      <w:r>
        <w:rPr>
          <w:sz w:val="22"/>
          <w:szCs w:val="22"/>
        </w:rPr>
        <w:t>Сублицензиар</w:t>
      </w:r>
      <w:r w:rsidRPr="00EB5E13">
        <w:rPr>
          <w:sz w:val="22"/>
          <w:szCs w:val="22"/>
        </w:rPr>
        <w:t xml:space="preserve"> </w:t>
      </w:r>
      <w:r w:rsidR="00794F14" w:rsidRPr="00EB5E13">
        <w:rPr>
          <w:bCs/>
          <w:sz w:val="22"/>
          <w:szCs w:val="22"/>
        </w:rPr>
        <w:t>заявляет и гарантирует, что:</w:t>
      </w:r>
    </w:p>
    <w:p w14:paraId="0CC6A27A" w14:textId="2DEB19EE" w:rsidR="000911B8" w:rsidRPr="00EB5E13" w:rsidRDefault="000911B8" w:rsidP="00F6543C">
      <w:pPr>
        <w:pStyle w:val="ac"/>
        <w:numPr>
          <w:ilvl w:val="0"/>
          <w:numId w:val="39"/>
        </w:numPr>
        <w:ind w:left="1134" w:hanging="567"/>
        <w:rPr>
          <w:bCs/>
          <w:sz w:val="22"/>
          <w:szCs w:val="22"/>
        </w:rPr>
      </w:pPr>
      <w:r w:rsidRPr="00EB5E13">
        <w:rPr>
          <w:bCs/>
          <w:sz w:val="22"/>
          <w:szCs w:val="22"/>
        </w:rPr>
        <w:t xml:space="preserve">является надлежаще созданным юридическим лицом, обладает полной правоспособностью, срок деятельности не ограничен; </w:t>
      </w:r>
    </w:p>
    <w:p w14:paraId="3B53D2A6" w14:textId="2F4E7E67" w:rsidR="000911B8" w:rsidRPr="00EB5E13" w:rsidRDefault="000911B8" w:rsidP="00F6543C">
      <w:pPr>
        <w:pStyle w:val="ac"/>
        <w:numPr>
          <w:ilvl w:val="0"/>
          <w:numId w:val="39"/>
        </w:numPr>
        <w:ind w:left="1134" w:hanging="567"/>
        <w:rPr>
          <w:bCs/>
          <w:sz w:val="22"/>
          <w:szCs w:val="22"/>
        </w:rPr>
      </w:pPr>
      <w:r w:rsidRPr="00EB5E13">
        <w:rPr>
          <w:bCs/>
          <w:sz w:val="22"/>
          <w:szCs w:val="22"/>
        </w:rPr>
        <w:t>ведет свою деятельность в точном соответствии с законодательством Российской Федерации;</w:t>
      </w:r>
    </w:p>
    <w:p w14:paraId="19C50A37" w14:textId="7153FF12" w:rsidR="000911B8" w:rsidRPr="00EB5E13" w:rsidRDefault="000911B8" w:rsidP="00F6543C">
      <w:pPr>
        <w:pStyle w:val="ac"/>
        <w:numPr>
          <w:ilvl w:val="0"/>
          <w:numId w:val="39"/>
        </w:numPr>
        <w:ind w:left="1134" w:hanging="567"/>
        <w:rPr>
          <w:bCs/>
          <w:sz w:val="22"/>
          <w:szCs w:val="22"/>
        </w:rPr>
      </w:pPr>
      <w:r w:rsidRPr="00EB5E13">
        <w:rPr>
          <w:bCs/>
          <w:sz w:val="22"/>
          <w:szCs w:val="22"/>
        </w:rPr>
        <w:t>не создан незадолго до подписания Договора, владеет имуществом и материальными активами, необходимыми для осуществления своей деятельности, а также для выполнения своих обязательств, предусмотренных Договором;</w:t>
      </w:r>
    </w:p>
    <w:p w14:paraId="3725A6A4" w14:textId="3E6D4495" w:rsidR="000911B8" w:rsidRPr="00EB5E13" w:rsidRDefault="000911B8" w:rsidP="00D60883">
      <w:pPr>
        <w:pStyle w:val="ac"/>
        <w:numPr>
          <w:ilvl w:val="0"/>
          <w:numId w:val="39"/>
        </w:numPr>
        <w:ind w:left="1134" w:hanging="567"/>
        <w:rPr>
          <w:bCs/>
          <w:sz w:val="22"/>
          <w:szCs w:val="22"/>
        </w:rPr>
      </w:pPr>
      <w:r w:rsidRPr="00EB5E13">
        <w:rPr>
          <w:bCs/>
          <w:sz w:val="22"/>
          <w:szCs w:val="22"/>
        </w:rPr>
        <w:t>уплачивает налоги, взносы во внебюджетные фонды, которые не являются нулевыми; осуществляет реальную деятельность, направленную на получение прибыли; преследует при заключении сделок деловую цель;</w:t>
      </w:r>
    </w:p>
    <w:p w14:paraId="0DBE8D1A" w14:textId="68EB277F" w:rsidR="000911B8" w:rsidRPr="00EB5E13" w:rsidRDefault="000911B8" w:rsidP="00D60883">
      <w:pPr>
        <w:pStyle w:val="ac"/>
        <w:numPr>
          <w:ilvl w:val="0"/>
          <w:numId w:val="39"/>
        </w:numPr>
        <w:ind w:left="1134" w:hanging="567"/>
        <w:rPr>
          <w:bCs/>
          <w:sz w:val="22"/>
          <w:szCs w:val="22"/>
        </w:rPr>
      </w:pPr>
      <w:r w:rsidRPr="00EB5E13">
        <w:rPr>
          <w:bCs/>
          <w:sz w:val="22"/>
          <w:szCs w:val="22"/>
        </w:rPr>
        <w:t>обладает кадровыми ресурсами в том объеме и с той квалификацией, которые необходимы для своевременного и качественного выполнения обязательств по Договору.</w:t>
      </w:r>
    </w:p>
    <w:p w14:paraId="7828BF43" w14:textId="41D638AF" w:rsidR="00CF00B5" w:rsidRPr="00EB5E13" w:rsidRDefault="00A473E7" w:rsidP="008A0ACC">
      <w:pPr>
        <w:pStyle w:val="ac"/>
        <w:numPr>
          <w:ilvl w:val="0"/>
          <w:numId w:val="19"/>
        </w:numPr>
        <w:ind w:left="567" w:hanging="567"/>
        <w:rPr>
          <w:sz w:val="22"/>
          <w:szCs w:val="22"/>
        </w:rPr>
      </w:pPr>
      <w:r w:rsidRPr="00EB5E13">
        <w:rPr>
          <w:sz w:val="22"/>
          <w:szCs w:val="22"/>
        </w:rPr>
        <w:t>Сублицензиат</w:t>
      </w:r>
      <w:r w:rsidR="00474EC8" w:rsidRPr="00EB5E13">
        <w:rPr>
          <w:sz w:val="22"/>
          <w:szCs w:val="22"/>
        </w:rPr>
        <w:t xml:space="preserve"> </w:t>
      </w:r>
      <w:r w:rsidR="00CF00B5" w:rsidRPr="00EB5E13">
        <w:rPr>
          <w:sz w:val="22"/>
          <w:szCs w:val="22"/>
        </w:rPr>
        <w:t>заявляет и гарантирует, что:</w:t>
      </w:r>
    </w:p>
    <w:p w14:paraId="6AB336FD" w14:textId="0FEEBC88" w:rsidR="00A473E7" w:rsidRPr="00EB5E13" w:rsidRDefault="00474EC8" w:rsidP="0027231F">
      <w:pPr>
        <w:pStyle w:val="ac"/>
        <w:numPr>
          <w:ilvl w:val="0"/>
          <w:numId w:val="20"/>
        </w:numPr>
        <w:ind w:left="1134" w:hanging="567"/>
        <w:rPr>
          <w:sz w:val="22"/>
          <w:szCs w:val="22"/>
        </w:rPr>
      </w:pPr>
      <w:r w:rsidRPr="00EB5E13">
        <w:rPr>
          <w:sz w:val="22"/>
          <w:szCs w:val="22"/>
        </w:rPr>
        <w:t xml:space="preserve">предоставленный им </w:t>
      </w:r>
      <w:r w:rsidR="00BA1EB5">
        <w:rPr>
          <w:sz w:val="22"/>
          <w:szCs w:val="22"/>
        </w:rPr>
        <w:t>Сублицензиару</w:t>
      </w:r>
      <w:r w:rsidR="00BA1EB5" w:rsidRPr="00EB5E13">
        <w:rPr>
          <w:sz w:val="22"/>
          <w:szCs w:val="22"/>
        </w:rPr>
        <w:t xml:space="preserve"> </w:t>
      </w:r>
      <w:r w:rsidRPr="00EB5E13">
        <w:rPr>
          <w:sz w:val="22"/>
          <w:szCs w:val="22"/>
        </w:rPr>
        <w:t>адрес электронной почты является достоверным, почта, включая папку «Спам», регулярно проверяется, исключен несанкционированный доступ третьих лиц к предоставленной электронной почте</w:t>
      </w:r>
      <w:r w:rsidR="00CF00B5" w:rsidRPr="00EB5E13">
        <w:rPr>
          <w:sz w:val="22"/>
          <w:szCs w:val="22"/>
        </w:rPr>
        <w:t>;</w:t>
      </w:r>
    </w:p>
    <w:p w14:paraId="5C5D2411" w14:textId="67D14645" w:rsidR="00FB70AF" w:rsidRPr="00EB5E13" w:rsidRDefault="00FB70AF" w:rsidP="0027231F">
      <w:pPr>
        <w:pStyle w:val="ac"/>
        <w:numPr>
          <w:ilvl w:val="0"/>
          <w:numId w:val="20"/>
        </w:numPr>
        <w:ind w:left="1134" w:hanging="567"/>
        <w:rPr>
          <w:sz w:val="22"/>
          <w:szCs w:val="22"/>
        </w:rPr>
      </w:pPr>
      <w:r w:rsidRPr="00EB5E13">
        <w:rPr>
          <w:sz w:val="22"/>
          <w:szCs w:val="22"/>
        </w:rPr>
        <w:t>средства вычислительной техники, на которых проинсталлировано и эксплуатируется ПП, находятся в рабочем состоянии;</w:t>
      </w:r>
    </w:p>
    <w:p w14:paraId="787D7A23" w14:textId="6281A14D" w:rsidR="0053153A" w:rsidRPr="00EB5E13" w:rsidRDefault="00CF00B5" w:rsidP="0027231F">
      <w:pPr>
        <w:pStyle w:val="ac"/>
        <w:numPr>
          <w:ilvl w:val="0"/>
          <w:numId w:val="20"/>
        </w:numPr>
        <w:ind w:left="1134" w:hanging="567"/>
        <w:rPr>
          <w:sz w:val="22"/>
          <w:szCs w:val="22"/>
        </w:rPr>
      </w:pPr>
      <w:r w:rsidRPr="00EB5E13">
        <w:rPr>
          <w:sz w:val="22"/>
          <w:szCs w:val="22"/>
        </w:rPr>
        <w:t>будет использовать ПП</w:t>
      </w:r>
      <w:r w:rsidR="0053153A" w:rsidRPr="00EB5E13">
        <w:rPr>
          <w:sz w:val="22"/>
          <w:szCs w:val="22"/>
        </w:rPr>
        <w:t xml:space="preserve"> только в пределах тех прав и только теми способами, которые предусмотрены Договором</w:t>
      </w:r>
      <w:r w:rsidRPr="00EB5E13">
        <w:rPr>
          <w:sz w:val="22"/>
          <w:szCs w:val="22"/>
        </w:rPr>
        <w:t>;</w:t>
      </w:r>
    </w:p>
    <w:p w14:paraId="2EC64AB3" w14:textId="6230FE42" w:rsidR="0053153A" w:rsidRPr="00EB5E13" w:rsidRDefault="0053153A" w:rsidP="0027231F">
      <w:pPr>
        <w:pStyle w:val="ac"/>
        <w:numPr>
          <w:ilvl w:val="0"/>
          <w:numId w:val="20"/>
        </w:numPr>
        <w:shd w:val="clear" w:color="auto" w:fill="FFFFFF"/>
        <w:ind w:left="1134" w:hanging="567"/>
        <w:rPr>
          <w:sz w:val="22"/>
          <w:szCs w:val="22"/>
        </w:rPr>
      </w:pPr>
      <w:r w:rsidRPr="00EB5E13">
        <w:rPr>
          <w:sz w:val="22"/>
          <w:szCs w:val="22"/>
        </w:rPr>
        <w:t xml:space="preserve">не будет использовать </w:t>
      </w:r>
      <w:r w:rsidR="00CF00B5" w:rsidRPr="00EB5E13">
        <w:rPr>
          <w:sz w:val="22"/>
          <w:szCs w:val="22"/>
        </w:rPr>
        <w:t>ПП</w:t>
      </w:r>
      <w:r w:rsidRPr="00EB5E13">
        <w:rPr>
          <w:sz w:val="22"/>
          <w:szCs w:val="22"/>
        </w:rPr>
        <w:t xml:space="preserve"> таким образом, который привел бы к причинению</w:t>
      </w:r>
      <w:r w:rsidR="00B931E3" w:rsidRPr="00EB5E13">
        <w:rPr>
          <w:sz w:val="22"/>
          <w:szCs w:val="22"/>
        </w:rPr>
        <w:t xml:space="preserve"> </w:t>
      </w:r>
      <w:r w:rsidRPr="00EB5E13">
        <w:rPr>
          <w:sz w:val="22"/>
          <w:szCs w:val="22"/>
        </w:rPr>
        <w:t xml:space="preserve">ущерба прав и деловой репутации </w:t>
      </w:r>
      <w:r w:rsidR="00BA1EB5">
        <w:rPr>
          <w:sz w:val="22"/>
          <w:szCs w:val="22"/>
        </w:rPr>
        <w:t>Сублицензиара</w:t>
      </w:r>
      <w:r w:rsidR="00C257CE" w:rsidRPr="00EB5E13">
        <w:rPr>
          <w:sz w:val="22"/>
          <w:szCs w:val="22"/>
        </w:rPr>
        <w:t>.</w:t>
      </w:r>
    </w:p>
    <w:p w14:paraId="0177453C" w14:textId="5374F343" w:rsidR="008B0A1A" w:rsidRPr="00EB5E13" w:rsidRDefault="00C8741D" w:rsidP="007D3497">
      <w:pPr>
        <w:pStyle w:val="112"/>
        <w:keepNext w:val="0"/>
        <w:numPr>
          <w:ilvl w:val="0"/>
          <w:numId w:val="49"/>
        </w:numPr>
        <w:spacing w:after="120"/>
        <w:ind w:left="567" w:hanging="567"/>
        <w:jc w:val="both"/>
        <w:rPr>
          <w:rFonts w:ascii="Times New Roman" w:hAnsi="Times New Roman" w:cs="Times New Roman"/>
          <w:sz w:val="22"/>
          <w:szCs w:val="22"/>
        </w:rPr>
      </w:pPr>
      <w:r w:rsidRPr="00EB5E13">
        <w:rPr>
          <w:rFonts w:ascii="Times New Roman" w:hAnsi="Times New Roman" w:cs="Times New Roman"/>
          <w:sz w:val="22"/>
          <w:szCs w:val="22"/>
        </w:rPr>
        <w:t>Прочие условия</w:t>
      </w:r>
    </w:p>
    <w:p w14:paraId="57A7AEF1" w14:textId="1A202A60" w:rsidR="00BD2717" w:rsidRPr="00EB5E13" w:rsidRDefault="007332F6" w:rsidP="008A0ACC">
      <w:pPr>
        <w:pStyle w:val="ac"/>
        <w:numPr>
          <w:ilvl w:val="0"/>
          <w:numId w:val="21"/>
        </w:numPr>
        <w:ind w:left="567" w:hanging="567"/>
        <w:rPr>
          <w:sz w:val="22"/>
          <w:szCs w:val="22"/>
        </w:rPr>
      </w:pPr>
      <w:r w:rsidRPr="00EB5E13">
        <w:rPr>
          <w:sz w:val="22"/>
          <w:szCs w:val="22"/>
        </w:rPr>
        <w:t>Истечение срока действия Договора либо его расторжение (прекращение) по любым основаниям не освобождает Стороны от исполнения обязательств, возникших в период его действия и неисполненных на момент расторжения (прекращения) Договора.</w:t>
      </w:r>
    </w:p>
    <w:p w14:paraId="56EF2A78" w14:textId="07857126" w:rsidR="00A01D30" w:rsidRPr="00EB5E13" w:rsidRDefault="00A01D30" w:rsidP="008A0ACC">
      <w:pPr>
        <w:pStyle w:val="2"/>
        <w:keepNext w:val="0"/>
        <w:numPr>
          <w:ilvl w:val="0"/>
          <w:numId w:val="21"/>
        </w:numPr>
        <w:suppressAutoHyphens w:val="0"/>
        <w:spacing w:before="0" w:after="0"/>
        <w:ind w:left="567" w:hanging="567"/>
        <w:jc w:val="both"/>
        <w:rPr>
          <w:b w:val="0"/>
          <w:color w:val="000000"/>
          <w:sz w:val="22"/>
          <w:szCs w:val="22"/>
        </w:rPr>
      </w:pPr>
      <w:r w:rsidRPr="00EB5E13">
        <w:rPr>
          <w:b w:val="0"/>
          <w:color w:val="000000"/>
          <w:sz w:val="22"/>
          <w:szCs w:val="22"/>
        </w:rPr>
        <w:t xml:space="preserve">Стороны установили, что в рамках исполнения обязательств по Договору Сторонами может применяться </w:t>
      </w:r>
      <w:r w:rsidR="00083C08" w:rsidRPr="00EB5E13">
        <w:rPr>
          <w:b w:val="0"/>
          <w:color w:val="000000"/>
          <w:sz w:val="22"/>
          <w:szCs w:val="22"/>
        </w:rPr>
        <w:t>электронный документооборот (</w:t>
      </w:r>
      <w:r w:rsidRPr="00EB5E13">
        <w:rPr>
          <w:b w:val="0"/>
          <w:color w:val="000000"/>
          <w:sz w:val="22"/>
          <w:szCs w:val="22"/>
        </w:rPr>
        <w:t>ЭДО</w:t>
      </w:r>
      <w:r w:rsidR="00083C08" w:rsidRPr="00EB5E13">
        <w:rPr>
          <w:b w:val="0"/>
          <w:color w:val="000000"/>
          <w:sz w:val="22"/>
          <w:szCs w:val="22"/>
        </w:rPr>
        <w:t>)</w:t>
      </w:r>
      <w:r w:rsidRPr="00EB5E13">
        <w:rPr>
          <w:b w:val="0"/>
          <w:color w:val="000000"/>
          <w:sz w:val="22"/>
          <w:szCs w:val="22"/>
        </w:rPr>
        <w:t xml:space="preserve"> для подписания юридически значимых документов по Договору</w:t>
      </w:r>
      <w:r w:rsidR="003A073E" w:rsidRPr="00EB5E13">
        <w:rPr>
          <w:b w:val="0"/>
          <w:color w:val="000000"/>
          <w:sz w:val="22"/>
          <w:szCs w:val="22"/>
        </w:rPr>
        <w:t>.</w:t>
      </w:r>
      <w:r w:rsidRPr="00EB5E13">
        <w:rPr>
          <w:b w:val="0"/>
          <w:color w:val="000000"/>
          <w:sz w:val="22"/>
          <w:szCs w:val="22"/>
        </w:rPr>
        <w:t xml:space="preserve"> Стороны осуществляют ЭДО в соответствии с гражданским и налоговым законодательством Российской Федерации, законодательством об электронной подписи и о бухгалтерском учете.</w:t>
      </w:r>
    </w:p>
    <w:p w14:paraId="303D1782" w14:textId="46425B0A" w:rsidR="00A01D30" w:rsidRPr="00EB5E13" w:rsidRDefault="00A01D30" w:rsidP="002B5F97">
      <w:pPr>
        <w:pStyle w:val="3"/>
        <w:keepNext w:val="0"/>
        <w:numPr>
          <w:ilvl w:val="0"/>
          <w:numId w:val="22"/>
        </w:numPr>
        <w:spacing w:before="0" w:after="0"/>
        <w:ind w:left="1134" w:hanging="567"/>
        <w:rPr>
          <w:rFonts w:ascii="Times New Roman" w:hAnsi="Times New Roman" w:cs="Times New Roman"/>
          <w:b w:val="0"/>
          <w:color w:val="000000"/>
          <w:sz w:val="22"/>
          <w:szCs w:val="22"/>
        </w:rPr>
      </w:pPr>
      <w:r w:rsidRPr="00EB5E13">
        <w:rPr>
          <w:rFonts w:ascii="Times New Roman" w:hAnsi="Times New Roman" w:cs="Times New Roman"/>
          <w:b w:val="0"/>
          <w:color w:val="000000"/>
          <w:sz w:val="22"/>
          <w:szCs w:val="22"/>
        </w:rPr>
        <w:t xml:space="preserve">Стороны осуществляют ЭДО посредством использования системы ЭДО уполномоченного оператора ЭДО, с которым Сторона заключила соответствующий договор на использование такой системы. Каждая Сторона вправе как сменить уполномоченного оператора ЭДО, так и использовать несколько уполномоченных операторов ЭДО одновременно. </w:t>
      </w:r>
    </w:p>
    <w:p w14:paraId="32BBAEDE" w14:textId="144857BC" w:rsidR="00A01D30" w:rsidRPr="00EB5E13" w:rsidRDefault="00A01D30" w:rsidP="002B5F97">
      <w:pPr>
        <w:pStyle w:val="3"/>
        <w:keepNext w:val="0"/>
        <w:numPr>
          <w:ilvl w:val="0"/>
          <w:numId w:val="22"/>
        </w:numPr>
        <w:spacing w:before="0" w:after="0"/>
        <w:ind w:left="1134" w:hanging="567"/>
        <w:rPr>
          <w:rFonts w:ascii="Times New Roman" w:hAnsi="Times New Roman" w:cs="Times New Roman"/>
          <w:b w:val="0"/>
          <w:color w:val="000000"/>
          <w:sz w:val="22"/>
          <w:szCs w:val="22"/>
        </w:rPr>
      </w:pPr>
      <w:r w:rsidRPr="00EB5E13">
        <w:rPr>
          <w:rFonts w:ascii="Times New Roman" w:hAnsi="Times New Roman" w:cs="Times New Roman"/>
          <w:b w:val="0"/>
          <w:color w:val="000000"/>
          <w:sz w:val="22"/>
          <w:szCs w:val="22"/>
        </w:rPr>
        <w:t>Электронные документы, указанные в настоящем пункте Договора, должны быть подписаны усиленной квалифицированной электронной подписью (далее – ЭП) для обеспечения юридической значимости документов. Стороны признают, что полученные ими электронные документы, подписанные ЭП Сторон, юридически эквиваленты (равнозначны) документам на бумажных носителях, заверенным соответствующими подписями Сторон и оттиском печати Сторон.</w:t>
      </w:r>
    </w:p>
    <w:p w14:paraId="65304FEA" w14:textId="535A3C7D" w:rsidR="00A01D30" w:rsidRPr="00EB5E13" w:rsidRDefault="00A01D30" w:rsidP="002B5F97">
      <w:pPr>
        <w:pStyle w:val="ac"/>
        <w:numPr>
          <w:ilvl w:val="0"/>
          <w:numId w:val="22"/>
        </w:numPr>
        <w:tabs>
          <w:tab w:val="left" w:pos="1418"/>
        </w:tabs>
        <w:ind w:left="1134" w:hanging="567"/>
        <w:contextualSpacing/>
        <w:outlineLvl w:val="2"/>
        <w:rPr>
          <w:bCs/>
          <w:color w:val="000000"/>
          <w:sz w:val="22"/>
          <w:szCs w:val="22"/>
        </w:rPr>
      </w:pPr>
      <w:r w:rsidRPr="00EB5E13">
        <w:rPr>
          <w:bCs/>
          <w:color w:val="000000"/>
          <w:sz w:val="22"/>
          <w:szCs w:val="22"/>
        </w:rPr>
        <w:t xml:space="preserve">ЭП признается действительной при одновременном соблюдении следующих условий: </w:t>
      </w:r>
    </w:p>
    <w:p w14:paraId="0976B8F9" w14:textId="77777777" w:rsidR="00A01D30" w:rsidRPr="00EB5E13" w:rsidRDefault="00A01D30" w:rsidP="00F6543C">
      <w:pPr>
        <w:pStyle w:val="ac"/>
        <w:numPr>
          <w:ilvl w:val="3"/>
          <w:numId w:val="23"/>
        </w:numPr>
        <w:tabs>
          <w:tab w:val="left" w:pos="1418"/>
          <w:tab w:val="left" w:pos="1985"/>
        </w:tabs>
        <w:ind w:left="1701" w:hanging="283"/>
        <w:contextualSpacing/>
        <w:rPr>
          <w:color w:val="000000"/>
          <w:sz w:val="22"/>
          <w:szCs w:val="22"/>
        </w:rPr>
      </w:pPr>
      <w:r w:rsidRPr="00EB5E13">
        <w:rPr>
          <w:bCs/>
          <w:color w:val="000000"/>
          <w:sz w:val="22"/>
          <w:szCs w:val="22"/>
        </w:rPr>
        <w:t>квалифицированный сертификат создан и выдан аккредитованным удостоверяющим центром,</w:t>
      </w:r>
      <w:r w:rsidRPr="00EB5E13">
        <w:rPr>
          <w:color w:val="000000"/>
          <w:sz w:val="22"/>
          <w:szCs w:val="22"/>
        </w:rPr>
        <w:t xml:space="preserve"> аккредитация которого действительна на день выдачи указанного сертификата; </w:t>
      </w:r>
    </w:p>
    <w:p w14:paraId="2AA2F0B1" w14:textId="77777777" w:rsidR="00A01D30" w:rsidRPr="00EB5E13" w:rsidRDefault="00A01D30" w:rsidP="00F6543C">
      <w:pPr>
        <w:numPr>
          <w:ilvl w:val="0"/>
          <w:numId w:val="23"/>
        </w:numPr>
        <w:tabs>
          <w:tab w:val="left" w:pos="1418"/>
          <w:tab w:val="left" w:pos="1985"/>
        </w:tabs>
        <w:ind w:left="1701" w:hanging="283"/>
        <w:contextualSpacing/>
        <w:rPr>
          <w:color w:val="000000"/>
          <w:sz w:val="22"/>
          <w:szCs w:val="22"/>
        </w:rPr>
      </w:pPr>
      <w:r w:rsidRPr="00EB5E13">
        <w:rPr>
          <w:color w:val="000000"/>
          <w:sz w:val="22"/>
          <w:szCs w:val="22"/>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документа) или на день проверки действительности указанного сертификата, если момент подписания документа не определен; </w:t>
      </w:r>
    </w:p>
    <w:p w14:paraId="47F86DAC" w14:textId="77777777" w:rsidR="00A01D30" w:rsidRPr="00EB5E13" w:rsidRDefault="00A01D30" w:rsidP="00F6543C">
      <w:pPr>
        <w:numPr>
          <w:ilvl w:val="0"/>
          <w:numId w:val="23"/>
        </w:numPr>
        <w:tabs>
          <w:tab w:val="left" w:pos="1418"/>
          <w:tab w:val="left" w:pos="1985"/>
        </w:tabs>
        <w:ind w:left="1701" w:hanging="283"/>
        <w:contextualSpacing/>
        <w:rPr>
          <w:color w:val="000000"/>
          <w:sz w:val="22"/>
          <w:szCs w:val="22"/>
        </w:rPr>
      </w:pPr>
      <w:r w:rsidRPr="00EB5E13">
        <w:rPr>
          <w:color w:val="000000"/>
          <w:sz w:val="22"/>
          <w:szCs w:val="22"/>
        </w:rPr>
        <w:lastRenderedPageBreak/>
        <w:t xml:space="preserve">имеется положительный результат проверки принадлежности владельцу квалифицированного сертификата КЭП, с помощью которой подписан электронный документ, и подтверждено отсутствие изменений, внесенных в этот документ после его подписания; </w:t>
      </w:r>
    </w:p>
    <w:p w14:paraId="2094423E" w14:textId="77777777" w:rsidR="00A01D30" w:rsidRPr="00EB5E13" w:rsidRDefault="00A01D30" w:rsidP="00F6543C">
      <w:pPr>
        <w:numPr>
          <w:ilvl w:val="0"/>
          <w:numId w:val="23"/>
        </w:numPr>
        <w:tabs>
          <w:tab w:val="left" w:pos="1418"/>
          <w:tab w:val="left" w:pos="1985"/>
        </w:tabs>
        <w:ind w:left="1701" w:hanging="283"/>
        <w:contextualSpacing/>
        <w:rPr>
          <w:color w:val="000000"/>
          <w:sz w:val="22"/>
          <w:szCs w:val="22"/>
        </w:rPr>
      </w:pPr>
      <w:r w:rsidRPr="00EB5E13">
        <w:rPr>
          <w:color w:val="000000"/>
          <w:sz w:val="22"/>
          <w:szCs w:val="22"/>
        </w:rPr>
        <w:t xml:space="preserve">ЭП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14:paraId="72BE076E" w14:textId="590F2F81" w:rsidR="00A01D30" w:rsidRPr="00EB5E13" w:rsidRDefault="00A01D30" w:rsidP="00FF1056">
      <w:pPr>
        <w:pStyle w:val="3"/>
        <w:keepNext w:val="0"/>
        <w:numPr>
          <w:ilvl w:val="0"/>
          <w:numId w:val="22"/>
        </w:numPr>
        <w:spacing w:before="0" w:after="0"/>
        <w:ind w:left="1134" w:hanging="567"/>
        <w:rPr>
          <w:rFonts w:ascii="Times New Roman" w:hAnsi="Times New Roman" w:cs="Times New Roman"/>
          <w:b w:val="0"/>
          <w:color w:val="000000"/>
          <w:sz w:val="22"/>
          <w:szCs w:val="22"/>
        </w:rPr>
      </w:pPr>
      <w:r w:rsidRPr="00EB5E13">
        <w:rPr>
          <w:rFonts w:ascii="Times New Roman" w:hAnsi="Times New Roman" w:cs="Times New Roman"/>
          <w:b w:val="0"/>
          <w:color w:val="000000"/>
          <w:sz w:val="22"/>
          <w:szCs w:val="22"/>
        </w:rPr>
        <w:t xml:space="preserve">Стороны обязаны информировать друг друга: </w:t>
      </w:r>
    </w:p>
    <w:p w14:paraId="7F300F07" w14:textId="0FD416F7" w:rsidR="00A01D30" w:rsidRPr="00EB5E13" w:rsidRDefault="00A01D30" w:rsidP="00F6543C">
      <w:pPr>
        <w:numPr>
          <w:ilvl w:val="0"/>
          <w:numId w:val="5"/>
        </w:numPr>
        <w:tabs>
          <w:tab w:val="left" w:pos="1418"/>
        </w:tabs>
        <w:ind w:left="1701" w:hanging="283"/>
        <w:contextualSpacing/>
        <w:rPr>
          <w:color w:val="000000"/>
          <w:sz w:val="22"/>
          <w:szCs w:val="22"/>
        </w:rPr>
      </w:pPr>
      <w:r w:rsidRPr="00EB5E13">
        <w:rPr>
          <w:color w:val="000000"/>
          <w:sz w:val="22"/>
          <w:szCs w:val="22"/>
        </w:rPr>
        <w:t>об ограничениях ЭП. До момента получения такого уведомления Сторона вправе считать ЭП другой Стороны</w:t>
      </w:r>
      <w:r w:rsidR="00DC20A2">
        <w:rPr>
          <w:color w:val="000000"/>
          <w:sz w:val="22"/>
          <w:szCs w:val="22"/>
        </w:rPr>
        <w:t>,</w:t>
      </w:r>
      <w:r w:rsidRPr="00EB5E13">
        <w:rPr>
          <w:color w:val="000000"/>
          <w:sz w:val="22"/>
          <w:szCs w:val="22"/>
        </w:rPr>
        <w:t xml:space="preserve"> не обремененной какими-либо ограничениями, а электронные документы, подписанные такой ЭП, имеющими юридическую силу; </w:t>
      </w:r>
    </w:p>
    <w:p w14:paraId="71BD7A59" w14:textId="77777777" w:rsidR="00A01D30" w:rsidRPr="00EB5E13" w:rsidRDefault="00A01D30" w:rsidP="00F6543C">
      <w:pPr>
        <w:numPr>
          <w:ilvl w:val="0"/>
          <w:numId w:val="5"/>
        </w:numPr>
        <w:tabs>
          <w:tab w:val="left" w:pos="1418"/>
        </w:tabs>
        <w:ind w:left="1701" w:hanging="283"/>
        <w:contextualSpacing/>
        <w:rPr>
          <w:color w:val="000000"/>
          <w:sz w:val="22"/>
          <w:szCs w:val="22"/>
        </w:rPr>
      </w:pPr>
      <w:r w:rsidRPr="00EB5E13">
        <w:rPr>
          <w:color w:val="000000"/>
          <w:sz w:val="22"/>
          <w:szCs w:val="22"/>
        </w:rPr>
        <w:t>о невозможности обмена электронными документами, подписанными с использованием ЭП, в случае технического сбоя внутренних систем Сторон или операторов ЭДО Сторон. В период действия такого сбоя Стороны производят обмен документами на бумажных носителях. Стороны обязаны заблаговременно обновлять сертификаты электронных ключей.</w:t>
      </w:r>
    </w:p>
    <w:p w14:paraId="0D0B9D73" w14:textId="659B1B00" w:rsidR="00A01D30" w:rsidRPr="00EB5E13" w:rsidRDefault="00A01D30" w:rsidP="00FF1056">
      <w:pPr>
        <w:pStyle w:val="3"/>
        <w:keepNext w:val="0"/>
        <w:numPr>
          <w:ilvl w:val="0"/>
          <w:numId w:val="22"/>
        </w:numPr>
        <w:spacing w:before="0" w:after="0"/>
        <w:ind w:left="1134" w:hanging="567"/>
        <w:rPr>
          <w:rFonts w:ascii="Times New Roman" w:hAnsi="Times New Roman" w:cs="Times New Roman"/>
          <w:b w:val="0"/>
          <w:color w:val="000000"/>
          <w:sz w:val="22"/>
          <w:szCs w:val="22"/>
        </w:rPr>
      </w:pPr>
      <w:r w:rsidRPr="00EB5E13">
        <w:rPr>
          <w:rFonts w:ascii="Times New Roman" w:hAnsi="Times New Roman" w:cs="Times New Roman"/>
          <w:b w:val="0"/>
          <w:color w:val="000000"/>
          <w:sz w:val="22"/>
          <w:szCs w:val="22"/>
        </w:rPr>
        <w:t>Стороны гарантируют, что они приложат все усилия для обеспечения конфиденциальности ключей ЭП. В случае компрометации ключа электронной подписи, Сторона, владеющая данным ключом ЭП, обязана одновременно с уведомлением удостоверяющего центра, выдавшего сертификат ключа проверки ЭП, уведомить другую Сторону о данном факте и отказаться от использования данного ключа ЭП.</w:t>
      </w:r>
    </w:p>
    <w:p w14:paraId="716073FB" w14:textId="77777777" w:rsidR="0063461B" w:rsidRPr="00EB5E13" w:rsidRDefault="007332F6" w:rsidP="0063461B">
      <w:pPr>
        <w:pStyle w:val="ac"/>
        <w:numPr>
          <w:ilvl w:val="0"/>
          <w:numId w:val="21"/>
        </w:numPr>
        <w:ind w:left="567" w:hanging="567"/>
        <w:rPr>
          <w:bCs/>
          <w:sz w:val="22"/>
          <w:szCs w:val="22"/>
        </w:rPr>
      </w:pPr>
      <w:r w:rsidRPr="00EB5E13">
        <w:rPr>
          <w:sz w:val="22"/>
          <w:szCs w:val="22"/>
        </w:rPr>
        <w:t>Права и обязанности каждой из Сторон по Договору не могут быть переуступлены третьему лицу без предварительного письменного на то разрешения другой Стороны</w:t>
      </w:r>
      <w:r w:rsidR="00B94F43" w:rsidRPr="00EB5E13">
        <w:rPr>
          <w:sz w:val="22"/>
          <w:szCs w:val="22"/>
        </w:rPr>
        <w:t xml:space="preserve">. </w:t>
      </w:r>
      <w:r w:rsidRPr="00EB5E13">
        <w:rPr>
          <w:sz w:val="22"/>
          <w:szCs w:val="22"/>
        </w:rPr>
        <w:t xml:space="preserve">В случаях, не </w:t>
      </w:r>
      <w:r w:rsidR="00D66C94" w:rsidRPr="00EB5E13">
        <w:rPr>
          <w:sz w:val="22"/>
          <w:szCs w:val="22"/>
        </w:rPr>
        <w:t>урегулированных</w:t>
      </w:r>
      <w:r w:rsidRPr="00EB5E13">
        <w:rPr>
          <w:sz w:val="22"/>
          <w:szCs w:val="22"/>
        </w:rPr>
        <w:t xml:space="preserve"> Договором, Стороны руководствуются законодательством Российской Федерации.</w:t>
      </w:r>
    </w:p>
    <w:p w14:paraId="2576A759" w14:textId="067C8C97" w:rsidR="0063461B" w:rsidRPr="00EB5E13" w:rsidRDefault="0063461B" w:rsidP="0063461B">
      <w:pPr>
        <w:pStyle w:val="ac"/>
        <w:numPr>
          <w:ilvl w:val="0"/>
          <w:numId w:val="21"/>
        </w:numPr>
        <w:ind w:left="567" w:hanging="567"/>
        <w:rPr>
          <w:bCs/>
          <w:sz w:val="22"/>
          <w:szCs w:val="22"/>
        </w:rPr>
      </w:pPr>
      <w:r w:rsidRPr="00EB5E13">
        <w:rPr>
          <w:bCs/>
          <w:sz w:val="22"/>
          <w:szCs w:val="22"/>
        </w:rPr>
        <w:t xml:space="preserve">На протяжении всего срока действия Договора Сублицензиат обязуется соблюдать правила использования Элементов бренда Лицензиара (Правила использования Элементов бренда доступны по адресу https://readymag.com/u17602912/mirguide/). </w:t>
      </w:r>
      <w:r w:rsidR="00053194" w:rsidRPr="00EB5E13">
        <w:rPr>
          <w:bCs/>
          <w:sz w:val="22"/>
          <w:szCs w:val="22"/>
        </w:rPr>
        <w:t>Любое иное использование Элементов бренда Лицензиара должно быть предварительно согласовано с Лицензиаром</w:t>
      </w:r>
      <w:r w:rsidR="00053194">
        <w:rPr>
          <w:bCs/>
          <w:sz w:val="22"/>
          <w:szCs w:val="22"/>
        </w:rPr>
        <w:t xml:space="preserve">. </w:t>
      </w:r>
      <w:r w:rsidRPr="00EB5E13">
        <w:rPr>
          <w:bCs/>
          <w:sz w:val="22"/>
          <w:szCs w:val="22"/>
        </w:rPr>
        <w:t>Использование Сублицензиатом Элементов бренда Лицензиара будет выполняться с учетом интересов Лицензиара.</w:t>
      </w:r>
    </w:p>
    <w:p w14:paraId="04A25EAD" w14:textId="2DA4E702" w:rsidR="00EF226E" w:rsidRPr="00EB5E13" w:rsidRDefault="00EF226E" w:rsidP="008A0ACC">
      <w:pPr>
        <w:pStyle w:val="2"/>
        <w:keepNext w:val="0"/>
        <w:numPr>
          <w:ilvl w:val="0"/>
          <w:numId w:val="21"/>
        </w:numPr>
        <w:tabs>
          <w:tab w:val="left" w:pos="567"/>
        </w:tabs>
        <w:suppressAutoHyphens w:val="0"/>
        <w:spacing w:before="0" w:after="0"/>
        <w:ind w:left="567" w:hanging="567"/>
        <w:jc w:val="both"/>
        <w:rPr>
          <w:b w:val="0"/>
          <w:snapToGrid/>
          <w:sz w:val="22"/>
          <w:szCs w:val="22"/>
        </w:rPr>
      </w:pPr>
      <w:r w:rsidRPr="00EB5E13">
        <w:rPr>
          <w:b w:val="0"/>
          <w:sz w:val="22"/>
          <w:szCs w:val="22"/>
        </w:rPr>
        <w:t xml:space="preserve">При предоставлении Сторонами друг другу сведений, содержащих персональные данные (согласно Федерального закона Российской Федерации от 27 июля 2006 г. № 152-ФЗ «О персональных данных»), Стороны взаимно гарантируют наличие соответствующих письменных согласий владельцев персональных данных на обработку их персональных данных. </w:t>
      </w:r>
      <w:r w:rsidRPr="00EB5E13">
        <w:rPr>
          <w:b w:val="0"/>
          <w:snapToGrid/>
          <w:sz w:val="22"/>
          <w:szCs w:val="22"/>
        </w:rPr>
        <w:t>Сторона, предоставившая персональные данные без согласия их владельца, обязана возместить получившей их Стороне все убытки (включая штрафные санкции государственных органов и претензии владельцев), понесенные ею в связи с отсутствием согласия владельца персональных данных на их обработку. Сторона, получившая персональные данные, обязана обеспечить надлежащий уровень их защиты в соответствии с требованиями Закона.</w:t>
      </w:r>
    </w:p>
    <w:p w14:paraId="0E04E4C7" w14:textId="29DBA200" w:rsidR="00BD2717" w:rsidRPr="00EB5E13" w:rsidRDefault="00F6543C" w:rsidP="008A0ACC">
      <w:pPr>
        <w:pStyle w:val="2"/>
        <w:keepNext w:val="0"/>
        <w:numPr>
          <w:ilvl w:val="0"/>
          <w:numId w:val="21"/>
        </w:numPr>
        <w:tabs>
          <w:tab w:val="left" w:pos="567"/>
        </w:tabs>
        <w:suppressAutoHyphens w:val="0"/>
        <w:spacing w:before="0" w:after="0"/>
        <w:ind w:left="567" w:hanging="567"/>
        <w:jc w:val="both"/>
        <w:rPr>
          <w:b w:val="0"/>
          <w:sz w:val="22"/>
          <w:szCs w:val="22"/>
        </w:rPr>
      </w:pPr>
      <w:r w:rsidRPr="00EB5E13">
        <w:rPr>
          <w:b w:val="0"/>
          <w:snapToGrid/>
          <w:sz w:val="22"/>
          <w:szCs w:val="22"/>
        </w:rPr>
        <w:t>Неотъемлемой составной частью Договора являются</w:t>
      </w:r>
      <w:r w:rsidR="007332F6" w:rsidRPr="00EB5E13">
        <w:rPr>
          <w:b w:val="0"/>
          <w:sz w:val="22"/>
          <w:szCs w:val="22"/>
        </w:rPr>
        <w:t>:</w:t>
      </w:r>
    </w:p>
    <w:p w14:paraId="6CC96A66" w14:textId="43B5C962" w:rsidR="00BD2717" w:rsidRPr="00EB5E13" w:rsidRDefault="007332F6" w:rsidP="004B12FF">
      <w:pPr>
        <w:spacing w:before="120"/>
        <w:ind w:left="567"/>
        <w:rPr>
          <w:sz w:val="22"/>
          <w:szCs w:val="22"/>
        </w:rPr>
      </w:pPr>
      <w:r w:rsidRPr="00EB5E13">
        <w:rPr>
          <w:sz w:val="22"/>
          <w:szCs w:val="22"/>
        </w:rPr>
        <w:t xml:space="preserve">Приложение № 1 </w:t>
      </w:r>
      <w:r w:rsidR="00BA1EB5">
        <w:rPr>
          <w:sz w:val="22"/>
          <w:szCs w:val="22"/>
        </w:rPr>
        <w:t>–</w:t>
      </w:r>
      <w:r w:rsidR="00794F14" w:rsidRPr="00EB5E13">
        <w:rPr>
          <w:sz w:val="22"/>
          <w:szCs w:val="22"/>
        </w:rPr>
        <w:t xml:space="preserve"> </w:t>
      </w:r>
      <w:r w:rsidRPr="00EB5E13">
        <w:rPr>
          <w:sz w:val="22"/>
          <w:szCs w:val="22"/>
        </w:rPr>
        <w:t>Спецификация</w:t>
      </w:r>
      <w:r w:rsidR="00BA1EB5">
        <w:rPr>
          <w:sz w:val="22"/>
          <w:szCs w:val="22"/>
        </w:rPr>
        <w:t>.</w:t>
      </w:r>
    </w:p>
    <w:p w14:paraId="5B3D4D47" w14:textId="77777777" w:rsidR="007332F6" w:rsidRPr="00EB5E13" w:rsidRDefault="007332F6" w:rsidP="007332F6">
      <w:pPr>
        <w:pStyle w:val="a6"/>
        <w:keepNext/>
        <w:keepLines/>
        <w:suppressLineNumbers/>
        <w:tabs>
          <w:tab w:val="clear" w:pos="4677"/>
          <w:tab w:val="clear" w:pos="9355"/>
        </w:tabs>
        <w:suppressAutoHyphens/>
        <w:jc w:val="right"/>
        <w:rPr>
          <w:b/>
          <w:sz w:val="22"/>
          <w:szCs w:val="22"/>
        </w:rPr>
      </w:pPr>
      <w:r w:rsidRPr="00EB5E13">
        <w:rPr>
          <w:b/>
          <w:sz w:val="22"/>
          <w:szCs w:val="22"/>
        </w:rPr>
        <w:lastRenderedPageBreak/>
        <w:t>Приложение № 1</w:t>
      </w:r>
    </w:p>
    <w:p w14:paraId="2D0CA95A" w14:textId="29A8B73C" w:rsidR="002E267B" w:rsidRPr="00EB5E13" w:rsidRDefault="007332F6" w:rsidP="00F6543C">
      <w:pPr>
        <w:keepNext/>
        <w:keepLines/>
        <w:suppressLineNumbers/>
        <w:suppressAutoHyphens/>
        <w:jc w:val="right"/>
        <w:rPr>
          <w:b/>
          <w:sz w:val="22"/>
          <w:szCs w:val="22"/>
        </w:rPr>
      </w:pPr>
      <w:r w:rsidRPr="00EB5E13">
        <w:rPr>
          <w:b/>
          <w:sz w:val="22"/>
          <w:szCs w:val="22"/>
        </w:rPr>
        <w:t xml:space="preserve">к </w:t>
      </w:r>
      <w:proofErr w:type="spellStart"/>
      <w:r w:rsidR="008653C3" w:rsidRPr="00EB5E13">
        <w:rPr>
          <w:b/>
          <w:sz w:val="22"/>
          <w:szCs w:val="22"/>
        </w:rPr>
        <w:t>С</w:t>
      </w:r>
      <w:r w:rsidR="00884DD0" w:rsidRPr="00EB5E13">
        <w:rPr>
          <w:b/>
          <w:sz w:val="22"/>
          <w:szCs w:val="22"/>
        </w:rPr>
        <w:t>ублицензионному</w:t>
      </w:r>
      <w:proofErr w:type="spellEnd"/>
      <w:r w:rsidRPr="00EB5E13">
        <w:rPr>
          <w:b/>
          <w:sz w:val="22"/>
          <w:szCs w:val="22"/>
        </w:rPr>
        <w:t xml:space="preserve"> договору </w:t>
      </w:r>
    </w:p>
    <w:p w14:paraId="59CA7176" w14:textId="59C9B1A4" w:rsidR="007332F6" w:rsidRPr="00EB5E13" w:rsidRDefault="007332F6" w:rsidP="002E267B">
      <w:pPr>
        <w:pStyle w:val="a6"/>
        <w:keepNext/>
        <w:keepLines/>
        <w:suppressLineNumbers/>
        <w:tabs>
          <w:tab w:val="clear" w:pos="4677"/>
          <w:tab w:val="clear" w:pos="9355"/>
        </w:tabs>
        <w:suppressAutoHyphens/>
        <w:jc w:val="right"/>
        <w:rPr>
          <w:b/>
          <w:sz w:val="22"/>
          <w:szCs w:val="22"/>
        </w:rPr>
      </w:pPr>
    </w:p>
    <w:p w14:paraId="466F9F72" w14:textId="77777777" w:rsidR="007332F6" w:rsidRPr="00EB5E13" w:rsidRDefault="007332F6" w:rsidP="007332F6">
      <w:pPr>
        <w:pStyle w:val="a6"/>
        <w:keepNext/>
        <w:keepLines/>
        <w:suppressLineNumbers/>
        <w:tabs>
          <w:tab w:val="clear" w:pos="4677"/>
          <w:tab w:val="clear" w:pos="9355"/>
        </w:tabs>
        <w:suppressAutoHyphens/>
        <w:rPr>
          <w:b/>
          <w:bCs/>
          <w:sz w:val="22"/>
          <w:szCs w:val="22"/>
        </w:rPr>
      </w:pPr>
    </w:p>
    <w:p w14:paraId="4344C19D" w14:textId="77777777" w:rsidR="00723527" w:rsidRPr="00EB5E13" w:rsidRDefault="00E93E17" w:rsidP="00E93E17">
      <w:pPr>
        <w:pStyle w:val="a6"/>
        <w:keepNext/>
        <w:keepLines/>
        <w:suppressLineNumbers/>
        <w:tabs>
          <w:tab w:val="clear" w:pos="4677"/>
          <w:tab w:val="clear" w:pos="9355"/>
        </w:tabs>
        <w:suppressAutoHyphens/>
        <w:jc w:val="center"/>
        <w:rPr>
          <w:b/>
          <w:bCs/>
          <w:iCs/>
          <w:sz w:val="22"/>
        </w:rPr>
      </w:pPr>
      <w:r w:rsidRPr="00EB5E13">
        <w:rPr>
          <w:b/>
          <w:bCs/>
          <w:iCs/>
          <w:sz w:val="22"/>
        </w:rPr>
        <w:t>Спецификация</w:t>
      </w:r>
    </w:p>
    <w:p w14:paraId="3FC47EC6" w14:textId="77777777" w:rsidR="00A34C0C" w:rsidRPr="00EB5E13" w:rsidRDefault="00A34C0C" w:rsidP="00E93E17">
      <w:pPr>
        <w:pStyle w:val="a6"/>
        <w:keepNext/>
        <w:keepLines/>
        <w:suppressLineNumbers/>
        <w:tabs>
          <w:tab w:val="clear" w:pos="4677"/>
          <w:tab w:val="clear" w:pos="9355"/>
        </w:tabs>
        <w:suppressAutoHyphens/>
        <w:jc w:val="center"/>
        <w:rPr>
          <w:b/>
          <w:bCs/>
          <w:i/>
          <w:sz w:val="22"/>
        </w:rPr>
      </w:pPr>
    </w:p>
    <w:p w14:paraId="70404A7E" w14:textId="757D631C" w:rsidR="005A75FA" w:rsidRPr="00EB5E13" w:rsidRDefault="00A34C0C" w:rsidP="0088118F">
      <w:pPr>
        <w:pStyle w:val="a6"/>
        <w:keepNext/>
        <w:keepLines/>
        <w:suppressLineNumbers/>
        <w:tabs>
          <w:tab w:val="clear" w:pos="4677"/>
          <w:tab w:val="clear" w:pos="9355"/>
        </w:tabs>
        <w:suppressAutoHyphens/>
        <w:rPr>
          <w:b/>
          <w:i/>
          <w:sz w:val="22"/>
          <w:szCs w:val="22"/>
        </w:rPr>
      </w:pPr>
      <w:r w:rsidRPr="00EB5E13">
        <w:rPr>
          <w:b/>
          <w:i/>
          <w:sz w:val="22"/>
          <w:szCs w:val="22"/>
        </w:rPr>
        <w:t xml:space="preserve">Права на использование лицензионного ПП в целях </w:t>
      </w:r>
      <w:r w:rsidR="005A75FA" w:rsidRPr="00EB5E13">
        <w:rPr>
          <w:b/>
          <w:i/>
          <w:sz w:val="22"/>
          <w:szCs w:val="22"/>
        </w:rPr>
        <w:t>обеспечения возможности оплаты товаров (работ, услуг) путем совершения операций</w:t>
      </w:r>
      <w:r w:rsidR="00B65638" w:rsidRPr="00EB5E13">
        <w:rPr>
          <w:b/>
          <w:i/>
          <w:sz w:val="22"/>
          <w:szCs w:val="22"/>
        </w:rPr>
        <w:t xml:space="preserve"> </w:t>
      </w:r>
      <w:r w:rsidR="005A75FA" w:rsidRPr="00EB5E13">
        <w:rPr>
          <w:b/>
          <w:i/>
          <w:sz w:val="22"/>
          <w:szCs w:val="22"/>
        </w:rPr>
        <w:t xml:space="preserve">In-Application с использование </w:t>
      </w:r>
      <w:r w:rsidR="00C36185" w:rsidRPr="00EB5E13">
        <w:rPr>
          <w:b/>
          <w:i/>
          <w:sz w:val="22"/>
          <w:szCs w:val="22"/>
        </w:rPr>
        <w:t xml:space="preserve">мобильного приложения </w:t>
      </w:r>
      <w:proofErr w:type="spellStart"/>
      <w:r w:rsidR="005A75FA" w:rsidRPr="00EB5E13">
        <w:rPr>
          <w:b/>
          <w:i/>
          <w:sz w:val="22"/>
          <w:szCs w:val="22"/>
        </w:rPr>
        <w:t>MirPay</w:t>
      </w:r>
      <w:proofErr w:type="spellEnd"/>
      <w:r w:rsidR="005A75FA" w:rsidRPr="00EB5E13">
        <w:rPr>
          <w:b/>
          <w:i/>
          <w:sz w:val="22"/>
          <w:szCs w:val="22"/>
        </w:rPr>
        <w:t xml:space="preserve"> в среде электронной коммерции в каналах </w:t>
      </w:r>
      <w:proofErr w:type="spellStart"/>
      <w:r w:rsidR="005A75FA" w:rsidRPr="00EB5E13">
        <w:rPr>
          <w:b/>
          <w:i/>
          <w:sz w:val="22"/>
          <w:szCs w:val="22"/>
        </w:rPr>
        <w:t>mobile</w:t>
      </w:r>
      <w:proofErr w:type="spellEnd"/>
      <w:r w:rsidR="005A75FA" w:rsidRPr="00EB5E13">
        <w:rPr>
          <w:b/>
          <w:i/>
          <w:sz w:val="22"/>
          <w:szCs w:val="22"/>
        </w:rPr>
        <w:t xml:space="preserve"> </w:t>
      </w:r>
      <w:proofErr w:type="spellStart"/>
      <w:r w:rsidR="005A75FA" w:rsidRPr="00EB5E13">
        <w:rPr>
          <w:b/>
          <w:i/>
          <w:sz w:val="22"/>
          <w:szCs w:val="22"/>
        </w:rPr>
        <w:t>web</w:t>
      </w:r>
      <w:proofErr w:type="spellEnd"/>
      <w:r w:rsidR="005A75FA" w:rsidRPr="00EB5E13">
        <w:rPr>
          <w:b/>
          <w:i/>
          <w:sz w:val="22"/>
          <w:szCs w:val="22"/>
        </w:rPr>
        <w:t xml:space="preserve"> (мобильные сайты) и мобильны</w:t>
      </w:r>
      <w:r w:rsidR="00E04D6A" w:rsidRPr="00EB5E13">
        <w:rPr>
          <w:b/>
          <w:i/>
          <w:sz w:val="22"/>
          <w:szCs w:val="22"/>
        </w:rPr>
        <w:t>х</w:t>
      </w:r>
      <w:r w:rsidR="005A75FA" w:rsidRPr="00EB5E13">
        <w:rPr>
          <w:b/>
          <w:i/>
          <w:sz w:val="22"/>
          <w:szCs w:val="22"/>
        </w:rPr>
        <w:t xml:space="preserve"> приложени</w:t>
      </w:r>
      <w:r w:rsidR="00E04D6A" w:rsidRPr="00EB5E13">
        <w:rPr>
          <w:b/>
          <w:i/>
          <w:sz w:val="22"/>
          <w:szCs w:val="22"/>
        </w:rPr>
        <w:t>й</w:t>
      </w:r>
    </w:p>
    <w:p w14:paraId="6D76B86F" w14:textId="77777777" w:rsidR="00A34C0C" w:rsidRPr="00EB5E13" w:rsidRDefault="00A34C0C" w:rsidP="00A34C0C">
      <w:pPr>
        <w:pStyle w:val="a6"/>
        <w:keepNext/>
        <w:keepLines/>
        <w:suppressLineNumbers/>
        <w:tabs>
          <w:tab w:val="clear" w:pos="4677"/>
          <w:tab w:val="clear" w:pos="9355"/>
        </w:tabs>
        <w:suppressAutoHyphens/>
        <w:ind w:left="720"/>
        <w:rPr>
          <w:b/>
          <w:bCs/>
          <w:i/>
          <w:sz w:val="22"/>
        </w:rPr>
      </w:pPr>
    </w:p>
    <w:p w14:paraId="7E8E737B" w14:textId="77777777" w:rsidR="00466606" w:rsidRPr="00EB5E13" w:rsidRDefault="00B23FB9" w:rsidP="009C6E71">
      <w:pPr>
        <w:pStyle w:val="a6"/>
        <w:keepNext/>
        <w:keepLines/>
        <w:numPr>
          <w:ilvl w:val="1"/>
          <w:numId w:val="7"/>
        </w:numPr>
        <w:suppressLineNumbers/>
        <w:tabs>
          <w:tab w:val="clear" w:pos="4677"/>
          <w:tab w:val="clear" w:pos="9355"/>
        </w:tabs>
        <w:suppressAutoHyphens/>
        <w:ind w:left="0" w:firstLine="284"/>
        <w:rPr>
          <w:sz w:val="22"/>
          <w:szCs w:val="22"/>
        </w:rPr>
      </w:pPr>
      <w:r w:rsidRPr="00EB5E13">
        <w:rPr>
          <w:sz w:val="22"/>
          <w:szCs w:val="22"/>
        </w:rPr>
        <w:t>Право на использование лицензионного ПП включает в себя:</w:t>
      </w:r>
    </w:p>
    <w:p w14:paraId="39F12AF2" w14:textId="79B83573" w:rsidR="00B23FB9" w:rsidRPr="00EB5E13" w:rsidRDefault="00B23FB9" w:rsidP="00ED3626">
      <w:pPr>
        <w:pStyle w:val="ac"/>
        <w:keepNext/>
        <w:keepLines/>
        <w:numPr>
          <w:ilvl w:val="0"/>
          <w:numId w:val="24"/>
        </w:numPr>
        <w:suppressLineNumbers/>
        <w:suppressAutoHyphens/>
        <w:rPr>
          <w:i/>
          <w:sz w:val="22"/>
          <w:szCs w:val="22"/>
        </w:rPr>
      </w:pPr>
      <w:r w:rsidRPr="00EB5E13">
        <w:rPr>
          <w:bCs/>
          <w:i/>
          <w:iCs/>
          <w:sz w:val="22"/>
          <w:szCs w:val="22"/>
        </w:rPr>
        <w:t xml:space="preserve">право </w:t>
      </w:r>
      <w:r w:rsidRPr="00EB5E13">
        <w:rPr>
          <w:i/>
          <w:sz w:val="22"/>
          <w:szCs w:val="22"/>
        </w:rPr>
        <w:t>на воспроизведение, ограниченное правом инсталляции, запуска и копирования с целью создания резервных копий ПП;</w:t>
      </w:r>
    </w:p>
    <w:p w14:paraId="74096A17" w14:textId="2AE779AF" w:rsidR="00B23FB9" w:rsidRPr="00EB5E13" w:rsidRDefault="00B23FB9" w:rsidP="00ED3626">
      <w:pPr>
        <w:pStyle w:val="ac"/>
        <w:keepNext/>
        <w:keepLines/>
        <w:numPr>
          <w:ilvl w:val="0"/>
          <w:numId w:val="24"/>
        </w:numPr>
        <w:suppressLineNumbers/>
        <w:suppressAutoHyphens/>
        <w:rPr>
          <w:bCs/>
          <w:i/>
          <w:iCs/>
          <w:sz w:val="22"/>
          <w:szCs w:val="22"/>
        </w:rPr>
      </w:pPr>
      <w:r w:rsidRPr="00EB5E13">
        <w:rPr>
          <w:bCs/>
          <w:i/>
          <w:iCs/>
          <w:sz w:val="22"/>
          <w:szCs w:val="22"/>
        </w:rPr>
        <w:t xml:space="preserve">право устанавливать и использовать копии ПП на рабочих местах </w:t>
      </w:r>
      <w:r w:rsidR="002E267B" w:rsidRPr="00EB5E13">
        <w:rPr>
          <w:bCs/>
          <w:i/>
          <w:iCs/>
          <w:sz w:val="22"/>
          <w:szCs w:val="22"/>
        </w:rPr>
        <w:t>Сублицензиата</w:t>
      </w:r>
      <w:r w:rsidRPr="00EB5E13">
        <w:rPr>
          <w:bCs/>
          <w:i/>
          <w:iCs/>
          <w:sz w:val="22"/>
          <w:szCs w:val="22"/>
        </w:rPr>
        <w:t xml:space="preserve">; </w:t>
      </w:r>
    </w:p>
    <w:p w14:paraId="2837EEF1" w14:textId="0D3400A0" w:rsidR="00B23FB9" w:rsidRPr="00EB5E13" w:rsidRDefault="00B23FB9" w:rsidP="00ED3626">
      <w:pPr>
        <w:pStyle w:val="ac"/>
        <w:keepNext/>
        <w:keepLines/>
        <w:numPr>
          <w:ilvl w:val="0"/>
          <w:numId w:val="24"/>
        </w:numPr>
        <w:suppressLineNumbers/>
        <w:suppressAutoHyphens/>
        <w:rPr>
          <w:bCs/>
          <w:i/>
          <w:iCs/>
          <w:sz w:val="22"/>
          <w:szCs w:val="22"/>
        </w:rPr>
      </w:pPr>
      <w:r w:rsidRPr="00EB5E13">
        <w:rPr>
          <w:bCs/>
          <w:i/>
          <w:iCs/>
          <w:sz w:val="22"/>
          <w:szCs w:val="22"/>
        </w:rPr>
        <w:t xml:space="preserve">право на проведение адаптации ПП путем настроек, предусмотренных технической документацией на ПП, для обеспечения работы ПП на технических средствах </w:t>
      </w:r>
      <w:r w:rsidR="002E267B" w:rsidRPr="00EB5E13">
        <w:rPr>
          <w:bCs/>
          <w:i/>
          <w:iCs/>
          <w:sz w:val="22"/>
          <w:szCs w:val="22"/>
        </w:rPr>
        <w:t>Сублицензиата</w:t>
      </w:r>
      <w:r w:rsidRPr="00EB5E13">
        <w:rPr>
          <w:bCs/>
          <w:i/>
          <w:iCs/>
          <w:sz w:val="22"/>
          <w:szCs w:val="22"/>
        </w:rPr>
        <w:t>;</w:t>
      </w:r>
    </w:p>
    <w:p w14:paraId="04D64D53" w14:textId="3DD2C10B" w:rsidR="00B23FB9" w:rsidRPr="00EB5E13" w:rsidRDefault="0011107E" w:rsidP="00ED3626">
      <w:pPr>
        <w:pStyle w:val="ac"/>
        <w:keepNext/>
        <w:keepLines/>
        <w:numPr>
          <w:ilvl w:val="0"/>
          <w:numId w:val="24"/>
        </w:numPr>
        <w:suppressLineNumbers/>
        <w:suppressAutoHyphens/>
        <w:rPr>
          <w:i/>
          <w:sz w:val="22"/>
          <w:szCs w:val="22"/>
        </w:rPr>
      </w:pPr>
      <w:r w:rsidRPr="00EB5E13">
        <w:rPr>
          <w:bCs/>
          <w:i/>
          <w:iCs/>
          <w:sz w:val="22"/>
          <w:szCs w:val="22"/>
        </w:rPr>
        <w:t>право на</w:t>
      </w:r>
      <w:r w:rsidR="00B23FB9" w:rsidRPr="00EB5E13">
        <w:rPr>
          <w:bCs/>
          <w:i/>
          <w:iCs/>
          <w:sz w:val="22"/>
          <w:szCs w:val="22"/>
        </w:rPr>
        <w:t xml:space="preserve"> получ</w:t>
      </w:r>
      <w:r w:rsidRPr="00EB5E13">
        <w:rPr>
          <w:bCs/>
          <w:i/>
          <w:iCs/>
          <w:sz w:val="22"/>
          <w:szCs w:val="22"/>
        </w:rPr>
        <w:t>ение</w:t>
      </w:r>
      <w:r w:rsidR="00B23FB9" w:rsidRPr="00EB5E13">
        <w:rPr>
          <w:i/>
          <w:sz w:val="22"/>
          <w:szCs w:val="22"/>
        </w:rPr>
        <w:t xml:space="preserve"> рекомендаци</w:t>
      </w:r>
      <w:r w:rsidRPr="00EB5E13">
        <w:rPr>
          <w:i/>
          <w:sz w:val="22"/>
          <w:szCs w:val="22"/>
        </w:rPr>
        <w:t>й</w:t>
      </w:r>
      <w:r w:rsidR="00B23FB9" w:rsidRPr="00EB5E13">
        <w:rPr>
          <w:i/>
          <w:sz w:val="22"/>
          <w:szCs w:val="22"/>
        </w:rPr>
        <w:t xml:space="preserve"> </w:t>
      </w:r>
      <w:r w:rsidR="00BA1EB5">
        <w:rPr>
          <w:i/>
          <w:sz w:val="22"/>
          <w:szCs w:val="22"/>
        </w:rPr>
        <w:t>Сублицензиара</w:t>
      </w:r>
      <w:r w:rsidR="00BA1EB5" w:rsidRPr="00EB5E13">
        <w:rPr>
          <w:i/>
          <w:sz w:val="22"/>
          <w:szCs w:val="22"/>
        </w:rPr>
        <w:t xml:space="preserve"> </w:t>
      </w:r>
      <w:r w:rsidR="00B23FB9" w:rsidRPr="00EB5E13">
        <w:rPr>
          <w:i/>
          <w:sz w:val="22"/>
          <w:szCs w:val="22"/>
        </w:rPr>
        <w:t>относительно использования лицензионных ПП;</w:t>
      </w:r>
    </w:p>
    <w:p w14:paraId="2C611E5A" w14:textId="2A606579" w:rsidR="00B23FB9" w:rsidRPr="00EB5E13" w:rsidRDefault="00B23FB9" w:rsidP="00ED3626">
      <w:pPr>
        <w:pStyle w:val="ac"/>
        <w:keepNext/>
        <w:keepLines/>
        <w:numPr>
          <w:ilvl w:val="0"/>
          <w:numId w:val="24"/>
        </w:numPr>
        <w:suppressLineNumbers/>
        <w:suppressAutoHyphens/>
        <w:rPr>
          <w:i/>
          <w:sz w:val="22"/>
          <w:szCs w:val="22"/>
        </w:rPr>
      </w:pPr>
      <w:r w:rsidRPr="00EB5E13">
        <w:rPr>
          <w:i/>
          <w:sz w:val="22"/>
          <w:szCs w:val="22"/>
        </w:rPr>
        <w:t xml:space="preserve">право </w:t>
      </w:r>
      <w:r w:rsidR="0011107E" w:rsidRPr="00EB5E13">
        <w:rPr>
          <w:i/>
          <w:sz w:val="22"/>
          <w:szCs w:val="22"/>
        </w:rPr>
        <w:t xml:space="preserve">на </w:t>
      </w:r>
      <w:r w:rsidRPr="00EB5E13">
        <w:rPr>
          <w:i/>
          <w:sz w:val="22"/>
          <w:szCs w:val="22"/>
        </w:rPr>
        <w:t>получ</w:t>
      </w:r>
      <w:r w:rsidR="0011107E" w:rsidRPr="00EB5E13">
        <w:rPr>
          <w:i/>
          <w:sz w:val="22"/>
          <w:szCs w:val="22"/>
        </w:rPr>
        <w:t>ение</w:t>
      </w:r>
      <w:r w:rsidRPr="00EB5E13">
        <w:rPr>
          <w:i/>
          <w:sz w:val="22"/>
          <w:szCs w:val="22"/>
        </w:rPr>
        <w:t xml:space="preserve"> информаци</w:t>
      </w:r>
      <w:r w:rsidR="0011107E" w:rsidRPr="00EB5E13">
        <w:rPr>
          <w:i/>
          <w:sz w:val="22"/>
          <w:szCs w:val="22"/>
        </w:rPr>
        <w:t>и</w:t>
      </w:r>
      <w:r w:rsidRPr="00EB5E13">
        <w:rPr>
          <w:i/>
          <w:sz w:val="22"/>
          <w:szCs w:val="22"/>
        </w:rPr>
        <w:t xml:space="preserve"> о выходе новых версий ПП</w:t>
      </w:r>
      <w:r w:rsidR="00DE79F0" w:rsidRPr="00EB5E13">
        <w:rPr>
          <w:i/>
          <w:sz w:val="22"/>
          <w:szCs w:val="22"/>
        </w:rPr>
        <w:t>.</w:t>
      </w:r>
    </w:p>
    <w:p w14:paraId="57606996" w14:textId="28BF9222" w:rsidR="00543758" w:rsidRPr="00EB5E13" w:rsidRDefault="00543758" w:rsidP="009C1360">
      <w:pPr>
        <w:keepNext/>
        <w:keepLines/>
        <w:suppressLineNumbers/>
        <w:suppressAutoHyphens/>
        <w:rPr>
          <w:rFonts w:eastAsiaTheme="minorHAnsi"/>
          <w:i/>
          <w:iCs/>
          <w:sz w:val="22"/>
          <w:szCs w:val="22"/>
          <w:lang w:eastAsia="en-US"/>
        </w:rPr>
      </w:pPr>
    </w:p>
    <w:p w14:paraId="5855F8BE" w14:textId="59449CAF" w:rsidR="00543758" w:rsidRPr="00EB5E13" w:rsidRDefault="00543758" w:rsidP="00543758">
      <w:pPr>
        <w:keepNext/>
        <w:keepLines/>
        <w:suppressLineNumbers/>
        <w:suppressAutoHyphens/>
        <w:rPr>
          <w:rFonts w:eastAsiaTheme="minorHAnsi"/>
          <w:i/>
          <w:iCs/>
          <w:sz w:val="22"/>
          <w:szCs w:val="22"/>
          <w:lang w:eastAsia="en-US"/>
        </w:rPr>
      </w:pPr>
      <w:r w:rsidRPr="00EB5E13">
        <w:rPr>
          <w:rFonts w:eastAsiaTheme="minorHAnsi"/>
          <w:i/>
          <w:iCs/>
          <w:sz w:val="22"/>
          <w:szCs w:val="22"/>
          <w:lang w:eastAsia="en-US"/>
        </w:rPr>
        <w:t>Сублицензиат не вправе передавать</w:t>
      </w:r>
      <w:r w:rsidR="0041207F" w:rsidRPr="00EB5E13">
        <w:rPr>
          <w:rFonts w:eastAsiaTheme="minorHAnsi"/>
          <w:i/>
          <w:iCs/>
          <w:sz w:val="22"/>
          <w:szCs w:val="22"/>
          <w:lang w:eastAsia="en-US"/>
        </w:rPr>
        <w:t xml:space="preserve"> и/или </w:t>
      </w:r>
      <w:proofErr w:type="spellStart"/>
      <w:r w:rsidR="0041207F" w:rsidRPr="00EB5E13">
        <w:rPr>
          <w:rFonts w:eastAsiaTheme="minorHAnsi"/>
          <w:i/>
          <w:iCs/>
          <w:sz w:val="22"/>
          <w:szCs w:val="22"/>
          <w:lang w:eastAsia="en-US"/>
        </w:rPr>
        <w:t>сублицензировать</w:t>
      </w:r>
      <w:proofErr w:type="spellEnd"/>
      <w:r w:rsidRPr="00EB5E13">
        <w:rPr>
          <w:rFonts w:eastAsiaTheme="minorHAnsi"/>
          <w:i/>
          <w:iCs/>
          <w:sz w:val="22"/>
          <w:szCs w:val="22"/>
          <w:lang w:eastAsia="en-US"/>
        </w:rPr>
        <w:t xml:space="preserve"> полученные от </w:t>
      </w:r>
      <w:r w:rsidR="00BA1EB5">
        <w:rPr>
          <w:rFonts w:eastAsiaTheme="minorHAnsi"/>
          <w:i/>
          <w:iCs/>
          <w:sz w:val="22"/>
          <w:szCs w:val="22"/>
          <w:lang w:eastAsia="en-US"/>
        </w:rPr>
        <w:t>Сублицензиара</w:t>
      </w:r>
      <w:r w:rsidR="00BA1EB5" w:rsidRPr="00EB5E13">
        <w:rPr>
          <w:rFonts w:eastAsiaTheme="minorHAnsi"/>
          <w:i/>
          <w:iCs/>
          <w:sz w:val="22"/>
          <w:szCs w:val="22"/>
          <w:lang w:eastAsia="en-US"/>
        </w:rPr>
        <w:t xml:space="preserve"> </w:t>
      </w:r>
      <w:r w:rsidRPr="00EB5E13">
        <w:rPr>
          <w:rFonts w:eastAsiaTheme="minorHAnsi"/>
          <w:i/>
          <w:iCs/>
          <w:sz w:val="22"/>
          <w:szCs w:val="22"/>
          <w:lang w:eastAsia="en-US"/>
        </w:rPr>
        <w:t>права на использование П</w:t>
      </w:r>
      <w:r w:rsidR="00721505" w:rsidRPr="00EB5E13">
        <w:rPr>
          <w:rFonts w:eastAsiaTheme="minorHAnsi"/>
          <w:i/>
          <w:iCs/>
          <w:sz w:val="22"/>
          <w:szCs w:val="22"/>
          <w:lang w:eastAsia="en-US"/>
        </w:rPr>
        <w:t>П третьим лицам</w:t>
      </w:r>
    </w:p>
    <w:p w14:paraId="0334CEA1" w14:textId="1E8B8B38" w:rsidR="003C6702" w:rsidRPr="00EB5E13" w:rsidRDefault="003C6702" w:rsidP="00ED3626">
      <w:pPr>
        <w:pStyle w:val="a6"/>
        <w:keepNext/>
        <w:keepLines/>
        <w:numPr>
          <w:ilvl w:val="1"/>
          <w:numId w:val="7"/>
        </w:numPr>
        <w:suppressLineNumbers/>
        <w:tabs>
          <w:tab w:val="clear" w:pos="4677"/>
          <w:tab w:val="clear" w:pos="9355"/>
        </w:tabs>
        <w:suppressAutoHyphens/>
        <w:spacing w:before="240"/>
        <w:ind w:left="0" w:firstLine="284"/>
        <w:rPr>
          <w:sz w:val="22"/>
          <w:szCs w:val="22"/>
        </w:rPr>
      </w:pPr>
      <w:r w:rsidRPr="00EB5E13">
        <w:rPr>
          <w:sz w:val="22"/>
          <w:szCs w:val="22"/>
        </w:rPr>
        <w:t xml:space="preserve">В соответствии с Договором </w:t>
      </w:r>
      <w:r w:rsidR="008E25F1" w:rsidRPr="00EB5E13">
        <w:rPr>
          <w:sz w:val="22"/>
          <w:szCs w:val="22"/>
        </w:rPr>
        <w:t xml:space="preserve">Сублицензиат </w:t>
      </w:r>
      <w:r w:rsidRPr="00EB5E13">
        <w:rPr>
          <w:sz w:val="22"/>
          <w:szCs w:val="22"/>
        </w:rPr>
        <w:t>не имеет право:</w:t>
      </w:r>
    </w:p>
    <w:p w14:paraId="1BE7B4E9" w14:textId="1D40D397" w:rsidR="003C6702" w:rsidRPr="00EB5E13" w:rsidRDefault="003C6702" w:rsidP="00ED3626">
      <w:pPr>
        <w:pStyle w:val="ac"/>
        <w:keepNext/>
        <w:keepLines/>
        <w:numPr>
          <w:ilvl w:val="0"/>
          <w:numId w:val="25"/>
        </w:numPr>
        <w:suppressLineNumbers/>
        <w:suppressAutoHyphens/>
        <w:rPr>
          <w:i/>
          <w:sz w:val="22"/>
          <w:szCs w:val="22"/>
        </w:rPr>
      </w:pPr>
      <w:r w:rsidRPr="00EB5E13">
        <w:rPr>
          <w:i/>
          <w:sz w:val="22"/>
          <w:szCs w:val="22"/>
        </w:rPr>
        <w:t>производить декомпиляцию и/или модификацию ПП и использовать его компоненты в каких-либо других программных продуктах; </w:t>
      </w:r>
    </w:p>
    <w:p w14:paraId="2313FE85" w14:textId="5B01F902" w:rsidR="003C6702" w:rsidRPr="00EB5E13" w:rsidRDefault="003C6702" w:rsidP="00ED3626">
      <w:pPr>
        <w:pStyle w:val="ac"/>
        <w:keepNext/>
        <w:keepLines/>
        <w:numPr>
          <w:ilvl w:val="0"/>
          <w:numId w:val="25"/>
        </w:numPr>
        <w:suppressLineNumbers/>
        <w:suppressAutoHyphens/>
        <w:rPr>
          <w:i/>
          <w:sz w:val="22"/>
          <w:szCs w:val="22"/>
        </w:rPr>
      </w:pPr>
      <w:r w:rsidRPr="00EB5E13">
        <w:rPr>
          <w:i/>
          <w:sz w:val="22"/>
          <w:szCs w:val="22"/>
        </w:rPr>
        <w:t>разделять ПП на составляющие части для использования их на разных технических средствах;</w:t>
      </w:r>
    </w:p>
    <w:p w14:paraId="51180922" w14:textId="75BAA18F" w:rsidR="003C6702" w:rsidRPr="00EB5E13" w:rsidRDefault="003C6702" w:rsidP="00ED3626">
      <w:pPr>
        <w:pStyle w:val="ac"/>
        <w:keepNext/>
        <w:keepLines/>
        <w:numPr>
          <w:ilvl w:val="0"/>
          <w:numId w:val="25"/>
        </w:numPr>
        <w:suppressLineNumbers/>
        <w:suppressAutoHyphens/>
        <w:rPr>
          <w:i/>
          <w:sz w:val="22"/>
          <w:szCs w:val="22"/>
        </w:rPr>
      </w:pPr>
      <w:r w:rsidRPr="00EB5E13">
        <w:rPr>
          <w:i/>
          <w:sz w:val="22"/>
          <w:szCs w:val="22"/>
        </w:rPr>
        <w:t xml:space="preserve">осуществлять действия по обходу технических средств защиты, встроенных в ПП.  </w:t>
      </w:r>
    </w:p>
    <w:p w14:paraId="22234EDF" w14:textId="77777777" w:rsidR="003C6702" w:rsidRPr="00EB5E13" w:rsidRDefault="003C6702" w:rsidP="007332F6">
      <w:pPr>
        <w:pStyle w:val="a6"/>
        <w:keepNext/>
        <w:keepLines/>
        <w:suppressLineNumbers/>
        <w:tabs>
          <w:tab w:val="clear" w:pos="4677"/>
          <w:tab w:val="clear" w:pos="9355"/>
        </w:tabs>
        <w:suppressAutoHyphens/>
        <w:rPr>
          <w:b/>
          <w:bCs/>
          <w:i/>
          <w:sz w:val="22"/>
        </w:rPr>
      </w:pPr>
    </w:p>
    <w:p w14:paraId="3F957B9B" w14:textId="4CAD8296" w:rsidR="003C6702" w:rsidRPr="00EB5E13" w:rsidRDefault="00B72545" w:rsidP="008A0ACC">
      <w:pPr>
        <w:pStyle w:val="a6"/>
        <w:keepNext/>
        <w:keepLines/>
        <w:numPr>
          <w:ilvl w:val="1"/>
          <w:numId w:val="7"/>
        </w:numPr>
        <w:suppressLineNumbers/>
        <w:tabs>
          <w:tab w:val="clear" w:pos="4677"/>
          <w:tab w:val="clear" w:pos="9355"/>
        </w:tabs>
        <w:suppressAutoHyphens/>
        <w:ind w:left="0" w:firstLine="284"/>
        <w:rPr>
          <w:sz w:val="22"/>
          <w:szCs w:val="22"/>
        </w:rPr>
      </w:pPr>
      <w:r w:rsidRPr="00EB5E13">
        <w:rPr>
          <w:sz w:val="22"/>
          <w:szCs w:val="22"/>
        </w:rPr>
        <w:t xml:space="preserve">Предоставление права использования ПП по Договору на конкретные ПП сопровождается передачей сопроводительных материалов, технической документации, неисключительных лицензий, подтверждающих право использования ПП, и иных принадлежностей, необходимых для эффективного пользования </w:t>
      </w:r>
      <w:r w:rsidR="00FE6AAB" w:rsidRPr="00EB5E13">
        <w:rPr>
          <w:sz w:val="22"/>
          <w:szCs w:val="22"/>
        </w:rPr>
        <w:t>Сублицензиа</w:t>
      </w:r>
      <w:r w:rsidR="008C76F9" w:rsidRPr="00EB5E13">
        <w:rPr>
          <w:sz w:val="22"/>
          <w:szCs w:val="22"/>
        </w:rPr>
        <w:t>т</w:t>
      </w:r>
      <w:r w:rsidR="00FE6AAB" w:rsidRPr="00EB5E13">
        <w:rPr>
          <w:sz w:val="22"/>
          <w:szCs w:val="22"/>
        </w:rPr>
        <w:t xml:space="preserve">ом </w:t>
      </w:r>
      <w:r w:rsidRPr="00EB5E13">
        <w:rPr>
          <w:sz w:val="22"/>
          <w:szCs w:val="22"/>
        </w:rPr>
        <w:t>правом на использование ПП.</w:t>
      </w:r>
    </w:p>
    <w:p w14:paraId="64B3C4CB" w14:textId="77777777" w:rsidR="00B72545" w:rsidRPr="00EB5E13" w:rsidRDefault="00B72545" w:rsidP="007332F6">
      <w:pPr>
        <w:pStyle w:val="a6"/>
        <w:keepNext/>
        <w:keepLines/>
        <w:suppressLineNumbers/>
        <w:tabs>
          <w:tab w:val="clear" w:pos="4677"/>
          <w:tab w:val="clear" w:pos="9355"/>
        </w:tabs>
        <w:suppressAutoHyphens/>
        <w:rPr>
          <w:b/>
          <w:bCs/>
          <w:i/>
          <w:sz w:val="22"/>
        </w:rPr>
      </w:pPr>
    </w:p>
    <w:p w14:paraId="39FA6D26" w14:textId="77777777" w:rsidR="006A4FA7" w:rsidRPr="00EB5E13" w:rsidRDefault="006A4FA7" w:rsidP="006A4FA7">
      <w:pPr>
        <w:pStyle w:val="a6"/>
        <w:keepNext/>
        <w:keepLines/>
        <w:numPr>
          <w:ilvl w:val="1"/>
          <w:numId w:val="7"/>
        </w:numPr>
        <w:suppressLineNumbers/>
        <w:tabs>
          <w:tab w:val="clear" w:pos="4677"/>
          <w:tab w:val="clear" w:pos="9355"/>
        </w:tabs>
        <w:suppressAutoHyphens/>
        <w:ind w:left="0" w:firstLine="284"/>
        <w:rPr>
          <w:sz w:val="22"/>
          <w:szCs w:val="22"/>
        </w:rPr>
      </w:pPr>
      <w:r w:rsidRPr="00EB5E13">
        <w:rPr>
          <w:sz w:val="22"/>
          <w:szCs w:val="22"/>
        </w:rPr>
        <w:t xml:space="preserve">Условия использования лицензионного ПП: </w:t>
      </w:r>
    </w:p>
    <w:p w14:paraId="573A1D99" w14:textId="77777777" w:rsidR="006A4FA7" w:rsidRPr="00EB5E13" w:rsidRDefault="006A4FA7" w:rsidP="006A4FA7">
      <w:pPr>
        <w:keepNext/>
        <w:keepLines/>
        <w:suppressLineNumbers/>
        <w:suppressAutoHyphens/>
        <w:rPr>
          <w:i/>
          <w:sz w:val="22"/>
          <w:szCs w:val="22"/>
        </w:rPr>
      </w:pPr>
      <w:r w:rsidRPr="00EB5E13">
        <w:rPr>
          <w:i/>
          <w:sz w:val="22"/>
          <w:szCs w:val="22"/>
        </w:rPr>
        <w:t xml:space="preserve">При использовании лицензионного ПП Сублицензиат обязуется соблюдать положения следующих документов: </w:t>
      </w:r>
    </w:p>
    <w:p w14:paraId="6B8E6BC4" w14:textId="77777777" w:rsidR="006A4FA7" w:rsidRPr="00EB5E13" w:rsidRDefault="006A4FA7" w:rsidP="006A4FA7">
      <w:pPr>
        <w:pStyle w:val="a6"/>
        <w:keepNext/>
        <w:keepLines/>
        <w:numPr>
          <w:ilvl w:val="1"/>
          <w:numId w:val="29"/>
        </w:numPr>
        <w:suppressLineNumbers/>
        <w:tabs>
          <w:tab w:val="clear" w:pos="4677"/>
          <w:tab w:val="clear" w:pos="9355"/>
        </w:tabs>
        <w:suppressAutoHyphens/>
        <w:ind w:left="709" w:hanging="283"/>
        <w:rPr>
          <w:i/>
          <w:iCs/>
          <w:sz w:val="22"/>
          <w:szCs w:val="22"/>
        </w:rPr>
      </w:pPr>
      <w:r w:rsidRPr="00EB5E13">
        <w:rPr>
          <w:i/>
          <w:iCs/>
          <w:sz w:val="22"/>
          <w:szCs w:val="22"/>
        </w:rPr>
        <w:t>Стандарт ПС Мир. Руководство по интеграции Эквайреров, Агрегаторов и ТСП с сервисом In-Application операций</w:t>
      </w:r>
    </w:p>
    <w:p w14:paraId="51C941B4" w14:textId="77777777" w:rsidR="006A4FA7" w:rsidRPr="00EB5E13" w:rsidRDefault="006A4FA7" w:rsidP="006A4FA7">
      <w:pPr>
        <w:pStyle w:val="a6"/>
        <w:keepNext/>
        <w:keepLines/>
        <w:numPr>
          <w:ilvl w:val="1"/>
          <w:numId w:val="29"/>
        </w:numPr>
        <w:suppressLineNumbers/>
        <w:tabs>
          <w:tab w:val="clear" w:pos="4677"/>
          <w:tab w:val="clear" w:pos="9355"/>
        </w:tabs>
        <w:suppressAutoHyphens/>
        <w:ind w:left="709" w:hanging="283"/>
        <w:rPr>
          <w:i/>
          <w:iCs/>
          <w:sz w:val="22"/>
          <w:szCs w:val="22"/>
        </w:rPr>
      </w:pPr>
      <w:r w:rsidRPr="00EB5E13">
        <w:rPr>
          <w:i/>
          <w:iCs/>
          <w:sz w:val="22"/>
          <w:szCs w:val="22"/>
        </w:rPr>
        <w:t xml:space="preserve">Стандарт ПС Мир. Описание реализации In-Application операций для </w:t>
      </w:r>
      <w:proofErr w:type="spellStart"/>
      <w:r w:rsidRPr="00EB5E13">
        <w:rPr>
          <w:i/>
          <w:iCs/>
          <w:sz w:val="22"/>
          <w:szCs w:val="22"/>
        </w:rPr>
        <w:t>Эквайрера</w:t>
      </w:r>
      <w:proofErr w:type="spellEnd"/>
      <w:r w:rsidRPr="00EB5E13">
        <w:rPr>
          <w:i/>
          <w:iCs/>
          <w:sz w:val="22"/>
          <w:szCs w:val="22"/>
        </w:rPr>
        <w:t xml:space="preserve"> или Агрегатора на основе сервиса </w:t>
      </w:r>
      <w:proofErr w:type="spellStart"/>
      <w:r w:rsidRPr="00EB5E13">
        <w:rPr>
          <w:i/>
          <w:iCs/>
          <w:sz w:val="22"/>
          <w:szCs w:val="22"/>
        </w:rPr>
        <w:t>Mir</w:t>
      </w:r>
      <w:proofErr w:type="spellEnd"/>
      <w:r w:rsidRPr="00EB5E13">
        <w:rPr>
          <w:i/>
          <w:iCs/>
          <w:sz w:val="22"/>
          <w:szCs w:val="22"/>
        </w:rPr>
        <w:t xml:space="preserve"> </w:t>
      </w:r>
      <w:proofErr w:type="spellStart"/>
      <w:r w:rsidRPr="00EB5E13">
        <w:rPr>
          <w:i/>
          <w:iCs/>
          <w:sz w:val="22"/>
          <w:szCs w:val="22"/>
        </w:rPr>
        <w:t>Pay</w:t>
      </w:r>
      <w:proofErr w:type="spellEnd"/>
      <w:r w:rsidRPr="00EB5E13">
        <w:rPr>
          <w:i/>
          <w:iCs/>
          <w:sz w:val="22"/>
          <w:szCs w:val="22"/>
        </w:rPr>
        <w:t xml:space="preserve"> </w:t>
      </w:r>
      <w:proofErr w:type="spellStart"/>
      <w:r w:rsidRPr="00EB5E13">
        <w:rPr>
          <w:i/>
          <w:iCs/>
          <w:sz w:val="22"/>
          <w:szCs w:val="22"/>
        </w:rPr>
        <w:t>Android</w:t>
      </w:r>
      <w:proofErr w:type="spellEnd"/>
    </w:p>
    <w:p w14:paraId="30EA67D7" w14:textId="77777777" w:rsidR="006A4FA7" w:rsidRPr="00EB5E13" w:rsidRDefault="006A4FA7" w:rsidP="006A4FA7">
      <w:pPr>
        <w:pStyle w:val="a6"/>
        <w:keepNext/>
        <w:keepLines/>
        <w:numPr>
          <w:ilvl w:val="1"/>
          <w:numId w:val="29"/>
        </w:numPr>
        <w:suppressLineNumbers/>
        <w:tabs>
          <w:tab w:val="clear" w:pos="4677"/>
          <w:tab w:val="clear" w:pos="9355"/>
        </w:tabs>
        <w:suppressAutoHyphens/>
        <w:ind w:left="709" w:hanging="283"/>
        <w:rPr>
          <w:i/>
          <w:iCs/>
          <w:sz w:val="22"/>
          <w:szCs w:val="22"/>
        </w:rPr>
      </w:pPr>
      <w:r w:rsidRPr="00EB5E13">
        <w:rPr>
          <w:i/>
          <w:iCs/>
          <w:sz w:val="22"/>
          <w:szCs w:val="22"/>
        </w:rPr>
        <w:t xml:space="preserve">Стандарт ПС Мир. Описание реализации </w:t>
      </w:r>
      <w:proofErr w:type="spellStart"/>
      <w:r w:rsidRPr="00EB5E13">
        <w:rPr>
          <w:i/>
          <w:iCs/>
          <w:sz w:val="22"/>
          <w:szCs w:val="22"/>
        </w:rPr>
        <w:t>Mir</w:t>
      </w:r>
      <w:proofErr w:type="spellEnd"/>
      <w:r w:rsidRPr="00EB5E13">
        <w:rPr>
          <w:i/>
          <w:iCs/>
          <w:sz w:val="22"/>
          <w:szCs w:val="22"/>
        </w:rPr>
        <w:t xml:space="preserve"> </w:t>
      </w:r>
      <w:proofErr w:type="spellStart"/>
      <w:r w:rsidRPr="00EB5E13">
        <w:rPr>
          <w:i/>
          <w:iCs/>
          <w:sz w:val="22"/>
          <w:szCs w:val="22"/>
        </w:rPr>
        <w:t>Pay</w:t>
      </w:r>
      <w:proofErr w:type="spellEnd"/>
      <w:r w:rsidRPr="00EB5E13">
        <w:rPr>
          <w:i/>
          <w:iCs/>
          <w:sz w:val="22"/>
          <w:szCs w:val="22"/>
        </w:rPr>
        <w:t xml:space="preserve"> </w:t>
      </w:r>
      <w:proofErr w:type="spellStart"/>
      <w:r w:rsidRPr="00EB5E13">
        <w:rPr>
          <w:i/>
          <w:iCs/>
          <w:sz w:val="22"/>
          <w:szCs w:val="22"/>
        </w:rPr>
        <w:t>Android</w:t>
      </w:r>
      <w:proofErr w:type="spellEnd"/>
      <w:r w:rsidRPr="00EB5E13">
        <w:rPr>
          <w:i/>
          <w:iCs/>
          <w:sz w:val="22"/>
          <w:szCs w:val="22"/>
        </w:rPr>
        <w:t xml:space="preserve"> In-Application операций для ТСП</w:t>
      </w:r>
    </w:p>
    <w:p w14:paraId="2B9E6797" w14:textId="77777777" w:rsidR="006A4FA7" w:rsidRPr="00EB5E13" w:rsidRDefault="006A4FA7" w:rsidP="006A4FA7">
      <w:pPr>
        <w:pStyle w:val="a6"/>
        <w:keepNext/>
        <w:keepLines/>
        <w:numPr>
          <w:ilvl w:val="1"/>
          <w:numId w:val="29"/>
        </w:numPr>
        <w:suppressLineNumbers/>
        <w:tabs>
          <w:tab w:val="clear" w:pos="4677"/>
          <w:tab w:val="clear" w:pos="9355"/>
        </w:tabs>
        <w:suppressAutoHyphens/>
        <w:ind w:left="709" w:hanging="283"/>
        <w:rPr>
          <w:i/>
          <w:iCs/>
          <w:sz w:val="22"/>
          <w:szCs w:val="22"/>
        </w:rPr>
      </w:pPr>
      <w:proofErr w:type="spellStart"/>
      <w:r w:rsidRPr="00EB5E13">
        <w:rPr>
          <w:i/>
          <w:iCs/>
          <w:sz w:val="22"/>
          <w:szCs w:val="22"/>
        </w:rPr>
        <w:t>Merchant</w:t>
      </w:r>
      <w:proofErr w:type="spellEnd"/>
      <w:r w:rsidRPr="00EB5E13">
        <w:rPr>
          <w:i/>
          <w:iCs/>
          <w:sz w:val="22"/>
          <w:szCs w:val="22"/>
        </w:rPr>
        <w:t xml:space="preserve"> Management Service </w:t>
      </w:r>
      <w:proofErr w:type="spellStart"/>
      <w:r w:rsidRPr="00EB5E13">
        <w:rPr>
          <w:i/>
          <w:iCs/>
          <w:sz w:val="22"/>
          <w:szCs w:val="22"/>
        </w:rPr>
        <w:t>API.yaml</w:t>
      </w:r>
      <w:proofErr w:type="spellEnd"/>
    </w:p>
    <w:p w14:paraId="76F8E671" w14:textId="77777777" w:rsidR="006A4FA7" w:rsidRPr="00EB5E13" w:rsidRDefault="006A4FA7" w:rsidP="006A4FA7">
      <w:pPr>
        <w:pStyle w:val="a6"/>
        <w:keepNext/>
        <w:keepLines/>
        <w:numPr>
          <w:ilvl w:val="1"/>
          <w:numId w:val="29"/>
        </w:numPr>
        <w:suppressLineNumbers/>
        <w:tabs>
          <w:tab w:val="clear" w:pos="4677"/>
          <w:tab w:val="clear" w:pos="9355"/>
        </w:tabs>
        <w:suppressAutoHyphens/>
        <w:ind w:left="709" w:hanging="283"/>
        <w:rPr>
          <w:i/>
          <w:iCs/>
          <w:sz w:val="22"/>
          <w:szCs w:val="22"/>
          <w:lang w:val="en-US"/>
        </w:rPr>
      </w:pPr>
      <w:r w:rsidRPr="00EB5E13">
        <w:rPr>
          <w:i/>
          <w:iCs/>
          <w:sz w:val="22"/>
          <w:szCs w:val="22"/>
          <w:lang w:val="en-US"/>
        </w:rPr>
        <w:t xml:space="preserve">Payment data preparation Result Service API for In-Application </w:t>
      </w:r>
      <w:proofErr w:type="spellStart"/>
      <w:proofErr w:type="gramStart"/>
      <w:r w:rsidRPr="00EB5E13">
        <w:rPr>
          <w:i/>
          <w:iCs/>
          <w:sz w:val="22"/>
          <w:szCs w:val="22"/>
          <w:lang w:val="en-US"/>
        </w:rPr>
        <w:t>transaction.yaml</w:t>
      </w:r>
      <w:proofErr w:type="spellEnd"/>
      <w:proofErr w:type="gramEnd"/>
    </w:p>
    <w:p w14:paraId="45AD6E0B" w14:textId="77777777" w:rsidR="006A4FA7" w:rsidRPr="00EB5E13" w:rsidRDefault="006A4FA7" w:rsidP="006A4FA7">
      <w:pPr>
        <w:pStyle w:val="a6"/>
        <w:keepNext/>
        <w:keepLines/>
        <w:suppressLineNumbers/>
        <w:tabs>
          <w:tab w:val="clear" w:pos="4677"/>
          <w:tab w:val="clear" w:pos="9355"/>
        </w:tabs>
        <w:suppressAutoHyphens/>
        <w:ind w:left="709" w:hanging="283"/>
        <w:rPr>
          <w:sz w:val="22"/>
          <w:szCs w:val="22"/>
          <w:lang w:val="en-US"/>
        </w:rPr>
      </w:pPr>
    </w:p>
    <w:p w14:paraId="70954680" w14:textId="77777777" w:rsidR="00387823" w:rsidRPr="00EB5E13" w:rsidRDefault="00387823" w:rsidP="00111EFE">
      <w:pPr>
        <w:pStyle w:val="a6"/>
        <w:keepNext/>
        <w:keepLines/>
        <w:suppressLineNumbers/>
        <w:tabs>
          <w:tab w:val="clear" w:pos="4677"/>
          <w:tab w:val="clear" w:pos="9355"/>
        </w:tabs>
        <w:suppressAutoHyphens/>
        <w:ind w:left="709" w:hanging="283"/>
        <w:rPr>
          <w:sz w:val="22"/>
          <w:szCs w:val="22"/>
          <w:lang w:val="en-US"/>
        </w:rPr>
      </w:pPr>
    </w:p>
    <w:p w14:paraId="486309E5" w14:textId="77777777" w:rsidR="006F3119" w:rsidRPr="00BA1EB5" w:rsidRDefault="006F3119" w:rsidP="006F3119">
      <w:pPr>
        <w:tabs>
          <w:tab w:val="left" w:pos="426"/>
        </w:tabs>
        <w:jc w:val="center"/>
        <w:rPr>
          <w:lang w:val="en-US"/>
        </w:rPr>
      </w:pPr>
    </w:p>
    <w:sectPr w:rsidR="006F3119" w:rsidRPr="00BA1EB5" w:rsidSect="008A0ACC">
      <w:footerReference w:type="default" r:id="rId8"/>
      <w:type w:val="continuous"/>
      <w:pgSz w:w="11906" w:h="16838"/>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DFF2" w14:textId="77777777" w:rsidR="00C561F2" w:rsidRDefault="00C561F2" w:rsidP="00C33A07">
      <w:r>
        <w:separator/>
      </w:r>
    </w:p>
  </w:endnote>
  <w:endnote w:type="continuationSeparator" w:id="0">
    <w:p w14:paraId="1F215ABD" w14:textId="77777777" w:rsidR="00C561F2" w:rsidRDefault="00C561F2" w:rsidP="00C3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7DD6" w14:textId="77777777" w:rsidR="006C4298" w:rsidRDefault="006C42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B05E" w14:textId="77777777" w:rsidR="00C561F2" w:rsidRDefault="00C561F2" w:rsidP="00C33A07">
      <w:r>
        <w:separator/>
      </w:r>
    </w:p>
  </w:footnote>
  <w:footnote w:type="continuationSeparator" w:id="0">
    <w:p w14:paraId="096A4243" w14:textId="77777777" w:rsidR="00C561F2" w:rsidRDefault="00C561F2" w:rsidP="00C33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184"/>
    <w:multiLevelType w:val="hybridMultilevel"/>
    <w:tmpl w:val="766EDA72"/>
    <w:lvl w:ilvl="0" w:tplc="C292DC32">
      <w:start w:val="5"/>
      <w:numFmt w:val="decimal"/>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4E9"/>
    <w:multiLevelType w:val="hybridMultilevel"/>
    <w:tmpl w:val="1CC86814"/>
    <w:lvl w:ilvl="0" w:tplc="22F8EE3C">
      <w:start w:val="1"/>
      <w:numFmt w:val="decimal"/>
      <w:lvlText w:val="7.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B36C53"/>
    <w:multiLevelType w:val="hybridMultilevel"/>
    <w:tmpl w:val="FA701F2E"/>
    <w:lvl w:ilvl="0" w:tplc="4BDA4E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0334A"/>
    <w:multiLevelType w:val="hybridMultilevel"/>
    <w:tmpl w:val="95403290"/>
    <w:lvl w:ilvl="0" w:tplc="326CD1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DE7455"/>
    <w:multiLevelType w:val="hybridMultilevel"/>
    <w:tmpl w:val="561CEF34"/>
    <w:lvl w:ilvl="0" w:tplc="0D5869EE">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DB114C"/>
    <w:multiLevelType w:val="hybridMultilevel"/>
    <w:tmpl w:val="64C2DCE2"/>
    <w:lvl w:ilvl="0" w:tplc="DE4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934A9"/>
    <w:multiLevelType w:val="hybridMultilevel"/>
    <w:tmpl w:val="3E76AC08"/>
    <w:lvl w:ilvl="0" w:tplc="B7CEF9C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A5618"/>
    <w:multiLevelType w:val="hybridMultilevel"/>
    <w:tmpl w:val="96B2BA5E"/>
    <w:lvl w:ilvl="0" w:tplc="DE40DF58">
      <w:start w:val="1"/>
      <w:numFmt w:val="decimal"/>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4D22FC"/>
    <w:multiLevelType w:val="hybridMultilevel"/>
    <w:tmpl w:val="B4D28B7E"/>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305C0"/>
    <w:multiLevelType w:val="hybridMultilevel"/>
    <w:tmpl w:val="9F1EAC86"/>
    <w:lvl w:ilvl="0" w:tplc="326CD1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653257"/>
    <w:multiLevelType w:val="hybridMultilevel"/>
    <w:tmpl w:val="9782E6F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29817263"/>
    <w:multiLevelType w:val="hybridMultilevel"/>
    <w:tmpl w:val="14D20CEC"/>
    <w:lvl w:ilvl="0" w:tplc="DE4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62484"/>
    <w:multiLevelType w:val="hybridMultilevel"/>
    <w:tmpl w:val="D2825D3C"/>
    <w:lvl w:ilvl="0" w:tplc="68027D4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D82613"/>
    <w:multiLevelType w:val="hybridMultilevel"/>
    <w:tmpl w:val="31BEB976"/>
    <w:lvl w:ilvl="0" w:tplc="0D5869E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52186"/>
    <w:multiLevelType w:val="multilevel"/>
    <w:tmpl w:val="A65CBB20"/>
    <w:lvl w:ilvl="0">
      <w:start w:val="1"/>
      <w:numFmt w:val="decimal"/>
      <w:pStyle w:val="m"/>
      <w:lvlText w:val="%1"/>
      <w:lvlJc w:val="left"/>
      <w:pPr>
        <w:tabs>
          <w:tab w:val="num" w:pos="432"/>
        </w:tabs>
        <w:ind w:left="432" w:hanging="432"/>
      </w:pPr>
    </w:lvl>
    <w:lvl w:ilvl="1">
      <w:start w:val="1"/>
      <w:numFmt w:val="decimal"/>
      <w:pStyle w:val="2"/>
      <w:lvlText w:val="%1.%2"/>
      <w:lvlJc w:val="left"/>
      <w:pPr>
        <w:tabs>
          <w:tab w:val="num" w:pos="1002"/>
        </w:tabs>
        <w:ind w:left="1002" w:hanging="576"/>
      </w:pPr>
    </w:lvl>
    <w:lvl w:ilvl="2">
      <w:start w:val="1"/>
      <w:numFmt w:val="decimal"/>
      <w:pStyle w:val="3"/>
      <w:lvlText w:val="%1.%2.%3"/>
      <w:lvlJc w:val="left"/>
      <w:pPr>
        <w:tabs>
          <w:tab w:val="num" w:pos="1996"/>
        </w:tabs>
        <w:ind w:left="199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FB274A2"/>
    <w:multiLevelType w:val="hybridMultilevel"/>
    <w:tmpl w:val="B6B2759C"/>
    <w:lvl w:ilvl="0" w:tplc="37F2B8B6">
      <w:start w:val="1"/>
      <w:numFmt w:val="decimal"/>
      <w:lvlText w:val="8.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36E37"/>
    <w:multiLevelType w:val="hybridMultilevel"/>
    <w:tmpl w:val="FCFAA5F8"/>
    <w:lvl w:ilvl="0" w:tplc="66F40E1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84436"/>
    <w:multiLevelType w:val="hybridMultilevel"/>
    <w:tmpl w:val="331E6752"/>
    <w:lvl w:ilvl="0" w:tplc="D9AC4E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C0462F"/>
    <w:multiLevelType w:val="hybridMultilevel"/>
    <w:tmpl w:val="1FA44DE6"/>
    <w:lvl w:ilvl="0" w:tplc="B254E5D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071DC6"/>
    <w:multiLevelType w:val="multilevel"/>
    <w:tmpl w:val="64D82D30"/>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4C50B1"/>
    <w:multiLevelType w:val="hybridMultilevel"/>
    <w:tmpl w:val="9FF4EE7E"/>
    <w:lvl w:ilvl="0" w:tplc="7C8EF52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BE4324"/>
    <w:multiLevelType w:val="hybridMultilevel"/>
    <w:tmpl w:val="E0EE8B50"/>
    <w:lvl w:ilvl="0" w:tplc="348E7D3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993973"/>
    <w:multiLevelType w:val="hybridMultilevel"/>
    <w:tmpl w:val="64F20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A93118"/>
    <w:multiLevelType w:val="hybridMultilevel"/>
    <w:tmpl w:val="45D21816"/>
    <w:lvl w:ilvl="0" w:tplc="326CD1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EE048A"/>
    <w:multiLevelType w:val="hybridMultilevel"/>
    <w:tmpl w:val="C67AB76C"/>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BC4B2C"/>
    <w:multiLevelType w:val="multilevel"/>
    <w:tmpl w:val="B47CAD6C"/>
    <w:lvl w:ilvl="0">
      <w:start w:val="5"/>
      <w:numFmt w:val="decimal"/>
      <w:pStyle w:val="a"/>
      <w:isLgl/>
      <w:suff w:val="space"/>
      <w:lvlText w:val="%1."/>
      <w:lvlJc w:val="left"/>
      <w:pPr>
        <w:ind w:left="0" w:firstLine="0"/>
      </w:pPr>
      <w:rPr>
        <w:rFonts w:hint="default"/>
      </w:rPr>
    </w:lvl>
    <w:lvl w:ilvl="1">
      <w:start w:val="1"/>
      <w:numFmt w:val="decimal"/>
      <w:pStyle w:val="SectionHeading"/>
      <w:suff w:val="space"/>
      <w:lvlText w:val="%1.%2."/>
      <w:lvlJc w:val="left"/>
      <w:pPr>
        <w:ind w:left="72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CDE414E"/>
    <w:multiLevelType w:val="hybridMultilevel"/>
    <w:tmpl w:val="3BA48D58"/>
    <w:lvl w:ilvl="0" w:tplc="4774C13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8A395C"/>
    <w:multiLevelType w:val="multilevel"/>
    <w:tmpl w:val="87DA1742"/>
    <w:lvl w:ilvl="0">
      <w:start w:val="1"/>
      <w:numFmt w:val="decimal"/>
      <w:pStyle w:val="1"/>
      <w:lvlText w:val="%1."/>
      <w:lvlJc w:val="left"/>
      <w:pPr>
        <w:tabs>
          <w:tab w:val="num" w:pos="1134"/>
        </w:tabs>
        <w:ind w:left="1134" w:hanging="1134"/>
      </w:pPr>
      <w:rPr>
        <w:rFonts w:hint="default"/>
        <w:sz w:val="22"/>
        <w:szCs w:val="22"/>
      </w:rPr>
    </w:lvl>
    <w:lvl w:ilvl="1">
      <w:start w:val="1"/>
      <w:numFmt w:val="decimal"/>
      <w:lvlText w:val="%1.%2"/>
      <w:lvlJc w:val="left"/>
      <w:pPr>
        <w:tabs>
          <w:tab w:val="num" w:pos="1134"/>
        </w:tabs>
        <w:ind w:left="1134" w:hanging="1134"/>
      </w:pPr>
      <w:rPr>
        <w:rFonts w:hint="default"/>
        <w:sz w:val="22"/>
        <w:szCs w:val="22"/>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1"/>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97B2B32"/>
    <w:multiLevelType w:val="hybridMultilevel"/>
    <w:tmpl w:val="97484A9E"/>
    <w:numStyleLink w:val="5"/>
  </w:abstractNum>
  <w:abstractNum w:abstractNumId="29" w15:restartNumberingAfterBreak="0">
    <w:nsid w:val="4A317650"/>
    <w:multiLevelType w:val="hybridMultilevel"/>
    <w:tmpl w:val="65F02AEE"/>
    <w:lvl w:ilvl="0" w:tplc="DE40DF5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4FA93EF3"/>
    <w:multiLevelType w:val="hybridMultilevel"/>
    <w:tmpl w:val="6428B2F6"/>
    <w:lvl w:ilvl="0" w:tplc="EC3E8B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7F66"/>
    <w:multiLevelType w:val="multilevel"/>
    <w:tmpl w:val="A3101F7E"/>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16F6285"/>
    <w:multiLevelType w:val="hybridMultilevel"/>
    <w:tmpl w:val="1C540A3C"/>
    <w:lvl w:ilvl="0" w:tplc="0CB8413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A5ADF"/>
    <w:multiLevelType w:val="hybridMultilevel"/>
    <w:tmpl w:val="C3EE350A"/>
    <w:lvl w:ilvl="0" w:tplc="2F8086B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023F80"/>
    <w:multiLevelType w:val="hybridMultilevel"/>
    <w:tmpl w:val="9A8C6068"/>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0E6114"/>
    <w:multiLevelType w:val="hybridMultilevel"/>
    <w:tmpl w:val="347ABE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3B6370"/>
    <w:multiLevelType w:val="hybridMultilevel"/>
    <w:tmpl w:val="1A243A7A"/>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5805BF"/>
    <w:multiLevelType w:val="hybridMultilevel"/>
    <w:tmpl w:val="3300F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BB6585"/>
    <w:multiLevelType w:val="hybridMultilevel"/>
    <w:tmpl w:val="D6D2CE0E"/>
    <w:lvl w:ilvl="0" w:tplc="326CD1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910277"/>
    <w:multiLevelType w:val="hybridMultilevel"/>
    <w:tmpl w:val="B9B620E2"/>
    <w:lvl w:ilvl="0" w:tplc="57F264CE">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FC6386"/>
    <w:multiLevelType w:val="hybridMultilevel"/>
    <w:tmpl w:val="9DC889CC"/>
    <w:lvl w:ilvl="0" w:tplc="DE4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9A683B"/>
    <w:multiLevelType w:val="hybridMultilevel"/>
    <w:tmpl w:val="DA463B10"/>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9846EE"/>
    <w:multiLevelType w:val="multilevel"/>
    <w:tmpl w:val="FBE87D3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BA90683"/>
    <w:multiLevelType w:val="hybridMultilevel"/>
    <w:tmpl w:val="1CF68732"/>
    <w:lvl w:ilvl="0" w:tplc="7A1284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B76C90"/>
    <w:multiLevelType w:val="hybridMultilevel"/>
    <w:tmpl w:val="058E594A"/>
    <w:lvl w:ilvl="0" w:tplc="F0347DA0">
      <w:start w:val="1"/>
      <w:numFmt w:val="decimal"/>
      <w:lvlText w:val="7.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1F71FA"/>
    <w:multiLevelType w:val="hybridMultilevel"/>
    <w:tmpl w:val="94F89A66"/>
    <w:lvl w:ilvl="0" w:tplc="326CD1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E82802"/>
    <w:multiLevelType w:val="hybridMultilevel"/>
    <w:tmpl w:val="135CF2C4"/>
    <w:lvl w:ilvl="0" w:tplc="C75C9AE0">
      <w:start w:val="1"/>
      <w:numFmt w:val="decimal"/>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A35186"/>
    <w:multiLevelType w:val="hybridMultilevel"/>
    <w:tmpl w:val="97484A9E"/>
    <w:styleLink w:val="5"/>
    <w:lvl w:ilvl="0" w:tplc="0902F84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A409B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F9650F0">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60921A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3B401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78C2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A37075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28401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0827F9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7A335AB9"/>
    <w:multiLevelType w:val="hybridMultilevel"/>
    <w:tmpl w:val="6D80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1"/>
  </w:num>
  <w:num w:numId="4">
    <w:abstractNumId w:val="25"/>
  </w:num>
  <w:num w:numId="5">
    <w:abstractNumId w:val="37"/>
  </w:num>
  <w:num w:numId="6">
    <w:abstractNumId w:val="42"/>
  </w:num>
  <w:num w:numId="7">
    <w:abstractNumId w:val="19"/>
  </w:num>
  <w:num w:numId="8">
    <w:abstractNumId w:val="22"/>
  </w:num>
  <w:num w:numId="9">
    <w:abstractNumId w:val="36"/>
  </w:num>
  <w:num w:numId="10">
    <w:abstractNumId w:val="47"/>
  </w:num>
  <w:num w:numId="11">
    <w:abstractNumId w:val="28"/>
  </w:num>
  <w:num w:numId="12">
    <w:abstractNumId w:val="26"/>
  </w:num>
  <w:num w:numId="13">
    <w:abstractNumId w:val="10"/>
  </w:num>
  <w:num w:numId="14">
    <w:abstractNumId w:val="13"/>
  </w:num>
  <w:num w:numId="15">
    <w:abstractNumId w:val="32"/>
  </w:num>
  <w:num w:numId="16">
    <w:abstractNumId w:val="12"/>
  </w:num>
  <w:num w:numId="17">
    <w:abstractNumId w:val="6"/>
  </w:num>
  <w:num w:numId="18">
    <w:abstractNumId w:val="20"/>
  </w:num>
  <w:num w:numId="19">
    <w:abstractNumId w:val="39"/>
  </w:num>
  <w:num w:numId="20">
    <w:abstractNumId w:val="44"/>
  </w:num>
  <w:num w:numId="21">
    <w:abstractNumId w:val="18"/>
  </w:num>
  <w:num w:numId="22">
    <w:abstractNumId w:val="15"/>
  </w:num>
  <w:num w:numId="23">
    <w:abstractNumId w:val="48"/>
  </w:num>
  <w:num w:numId="24">
    <w:abstractNumId w:val="41"/>
  </w:num>
  <w:num w:numId="25">
    <w:abstractNumId w:val="8"/>
  </w:num>
  <w:num w:numId="26">
    <w:abstractNumId w:val="38"/>
  </w:num>
  <w:num w:numId="27">
    <w:abstractNumId w:val="23"/>
  </w:num>
  <w:num w:numId="28">
    <w:abstractNumId w:val="9"/>
  </w:num>
  <w:num w:numId="29">
    <w:abstractNumId w:val="3"/>
  </w:num>
  <w:num w:numId="30">
    <w:abstractNumId w:val="34"/>
  </w:num>
  <w:num w:numId="31">
    <w:abstractNumId w:val="24"/>
  </w:num>
  <w:num w:numId="32">
    <w:abstractNumId w:val="45"/>
  </w:num>
  <w:num w:numId="33">
    <w:abstractNumId w:val="35"/>
  </w:num>
  <w:num w:numId="34">
    <w:abstractNumId w:val="46"/>
  </w:num>
  <w:num w:numId="35">
    <w:abstractNumId w:val="17"/>
  </w:num>
  <w:num w:numId="36">
    <w:abstractNumId w:val="4"/>
  </w:num>
  <w:num w:numId="37">
    <w:abstractNumId w:val="7"/>
  </w:num>
  <w:num w:numId="38">
    <w:abstractNumId w:val="0"/>
  </w:num>
  <w:num w:numId="39">
    <w:abstractNumId w:val="1"/>
  </w:num>
  <w:num w:numId="40">
    <w:abstractNumId w:val="43"/>
  </w:num>
  <w:num w:numId="41">
    <w:abstractNumId w:val="2"/>
  </w:num>
  <w:num w:numId="42">
    <w:abstractNumId w:val="11"/>
  </w:num>
  <w:num w:numId="43">
    <w:abstractNumId w:val="30"/>
  </w:num>
  <w:num w:numId="44">
    <w:abstractNumId w:val="5"/>
  </w:num>
  <w:num w:numId="45">
    <w:abstractNumId w:val="33"/>
  </w:num>
  <w:num w:numId="46">
    <w:abstractNumId w:val="29"/>
  </w:num>
  <w:num w:numId="47">
    <w:abstractNumId w:val="21"/>
  </w:num>
  <w:num w:numId="48">
    <w:abstractNumId w:val="40"/>
  </w:num>
  <w:num w:numId="4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AD"/>
    <w:rsid w:val="0000311B"/>
    <w:rsid w:val="0000319A"/>
    <w:rsid w:val="00003796"/>
    <w:rsid w:val="0000379C"/>
    <w:rsid w:val="0001211E"/>
    <w:rsid w:val="00016B58"/>
    <w:rsid w:val="00016C13"/>
    <w:rsid w:val="00016F20"/>
    <w:rsid w:val="0002094C"/>
    <w:rsid w:val="00023E39"/>
    <w:rsid w:val="00025402"/>
    <w:rsid w:val="000316BA"/>
    <w:rsid w:val="0004056B"/>
    <w:rsid w:val="00053194"/>
    <w:rsid w:val="0005739F"/>
    <w:rsid w:val="00057F09"/>
    <w:rsid w:val="00060D5A"/>
    <w:rsid w:val="00064D45"/>
    <w:rsid w:val="000672F4"/>
    <w:rsid w:val="00072A79"/>
    <w:rsid w:val="00074037"/>
    <w:rsid w:val="00074C64"/>
    <w:rsid w:val="000764C1"/>
    <w:rsid w:val="000769BB"/>
    <w:rsid w:val="00076C6A"/>
    <w:rsid w:val="0008176B"/>
    <w:rsid w:val="00081E24"/>
    <w:rsid w:val="00083C08"/>
    <w:rsid w:val="000911B8"/>
    <w:rsid w:val="00093F0D"/>
    <w:rsid w:val="000A1173"/>
    <w:rsid w:val="000B091B"/>
    <w:rsid w:val="000B3A17"/>
    <w:rsid w:val="000C0CFE"/>
    <w:rsid w:val="000C1490"/>
    <w:rsid w:val="000D411A"/>
    <w:rsid w:val="000D459B"/>
    <w:rsid w:val="000D76B7"/>
    <w:rsid w:val="000E20E6"/>
    <w:rsid w:val="000E26D4"/>
    <w:rsid w:val="000E5B20"/>
    <w:rsid w:val="000E69F6"/>
    <w:rsid w:val="000F76CA"/>
    <w:rsid w:val="00103846"/>
    <w:rsid w:val="00104768"/>
    <w:rsid w:val="0011107E"/>
    <w:rsid w:val="00111EFE"/>
    <w:rsid w:val="001143C5"/>
    <w:rsid w:val="00120BB3"/>
    <w:rsid w:val="00121A53"/>
    <w:rsid w:val="00125E4F"/>
    <w:rsid w:val="001264B9"/>
    <w:rsid w:val="00135D4A"/>
    <w:rsid w:val="00137305"/>
    <w:rsid w:val="0013791C"/>
    <w:rsid w:val="0014277B"/>
    <w:rsid w:val="00142B85"/>
    <w:rsid w:val="0015021F"/>
    <w:rsid w:val="001506A2"/>
    <w:rsid w:val="001579E3"/>
    <w:rsid w:val="00160D2F"/>
    <w:rsid w:val="00161698"/>
    <w:rsid w:val="001616B5"/>
    <w:rsid w:val="00163EE1"/>
    <w:rsid w:val="00164147"/>
    <w:rsid w:val="001677F8"/>
    <w:rsid w:val="0017327D"/>
    <w:rsid w:val="00173FDA"/>
    <w:rsid w:val="001762D3"/>
    <w:rsid w:val="00177C3F"/>
    <w:rsid w:val="00190E32"/>
    <w:rsid w:val="00191CBD"/>
    <w:rsid w:val="00193723"/>
    <w:rsid w:val="001A0C61"/>
    <w:rsid w:val="001A25E3"/>
    <w:rsid w:val="001B3DF7"/>
    <w:rsid w:val="001C01A7"/>
    <w:rsid w:val="001C3597"/>
    <w:rsid w:val="001C434D"/>
    <w:rsid w:val="001D4120"/>
    <w:rsid w:val="001E2A1F"/>
    <w:rsid w:val="001E4E12"/>
    <w:rsid w:val="001F1392"/>
    <w:rsid w:val="001F19BA"/>
    <w:rsid w:val="001F3171"/>
    <w:rsid w:val="001F42D8"/>
    <w:rsid w:val="001F45A0"/>
    <w:rsid w:val="001F72CD"/>
    <w:rsid w:val="002028B2"/>
    <w:rsid w:val="00212CC1"/>
    <w:rsid w:val="002132B7"/>
    <w:rsid w:val="002137A6"/>
    <w:rsid w:val="0022119B"/>
    <w:rsid w:val="0022271E"/>
    <w:rsid w:val="00222D57"/>
    <w:rsid w:val="00225831"/>
    <w:rsid w:val="00230D22"/>
    <w:rsid w:val="00240D93"/>
    <w:rsid w:val="00246438"/>
    <w:rsid w:val="00254D46"/>
    <w:rsid w:val="00265430"/>
    <w:rsid w:val="00267796"/>
    <w:rsid w:val="0027231F"/>
    <w:rsid w:val="0027437C"/>
    <w:rsid w:val="00274F04"/>
    <w:rsid w:val="00275AAE"/>
    <w:rsid w:val="00277851"/>
    <w:rsid w:val="00280FDC"/>
    <w:rsid w:val="002835FD"/>
    <w:rsid w:val="002A0F53"/>
    <w:rsid w:val="002A3B61"/>
    <w:rsid w:val="002A55A8"/>
    <w:rsid w:val="002B2B06"/>
    <w:rsid w:val="002B5F97"/>
    <w:rsid w:val="002C2438"/>
    <w:rsid w:val="002C4CF2"/>
    <w:rsid w:val="002D3ECA"/>
    <w:rsid w:val="002E18B0"/>
    <w:rsid w:val="002E267B"/>
    <w:rsid w:val="002E3323"/>
    <w:rsid w:val="002E4F92"/>
    <w:rsid w:val="002E5AF9"/>
    <w:rsid w:val="002E5FF2"/>
    <w:rsid w:val="002E609C"/>
    <w:rsid w:val="002F2DE2"/>
    <w:rsid w:val="00301390"/>
    <w:rsid w:val="00306403"/>
    <w:rsid w:val="00316D10"/>
    <w:rsid w:val="003173EE"/>
    <w:rsid w:val="00325668"/>
    <w:rsid w:val="00325F57"/>
    <w:rsid w:val="0033412B"/>
    <w:rsid w:val="003468D7"/>
    <w:rsid w:val="00347014"/>
    <w:rsid w:val="00362C26"/>
    <w:rsid w:val="003665D3"/>
    <w:rsid w:val="00370BAC"/>
    <w:rsid w:val="003730DD"/>
    <w:rsid w:val="00373BDB"/>
    <w:rsid w:val="003766EA"/>
    <w:rsid w:val="00380A12"/>
    <w:rsid w:val="00384D1C"/>
    <w:rsid w:val="00385695"/>
    <w:rsid w:val="003870BC"/>
    <w:rsid w:val="00387823"/>
    <w:rsid w:val="00390398"/>
    <w:rsid w:val="00394EE7"/>
    <w:rsid w:val="003951A5"/>
    <w:rsid w:val="003A073E"/>
    <w:rsid w:val="003B4408"/>
    <w:rsid w:val="003B6868"/>
    <w:rsid w:val="003C2D04"/>
    <w:rsid w:val="003C59A6"/>
    <w:rsid w:val="003C6702"/>
    <w:rsid w:val="003D1B75"/>
    <w:rsid w:val="003D5538"/>
    <w:rsid w:val="003E09AA"/>
    <w:rsid w:val="003E3785"/>
    <w:rsid w:val="003F6774"/>
    <w:rsid w:val="003F685B"/>
    <w:rsid w:val="003F6EB5"/>
    <w:rsid w:val="003F7C09"/>
    <w:rsid w:val="0041207F"/>
    <w:rsid w:val="0041482B"/>
    <w:rsid w:val="00426A97"/>
    <w:rsid w:val="00431384"/>
    <w:rsid w:val="00432F91"/>
    <w:rsid w:val="004339DA"/>
    <w:rsid w:val="00433BD6"/>
    <w:rsid w:val="00440F12"/>
    <w:rsid w:val="0045085A"/>
    <w:rsid w:val="00452089"/>
    <w:rsid w:val="00453F75"/>
    <w:rsid w:val="00456F49"/>
    <w:rsid w:val="00457A21"/>
    <w:rsid w:val="00460FAF"/>
    <w:rsid w:val="00466606"/>
    <w:rsid w:val="004666DF"/>
    <w:rsid w:val="00466857"/>
    <w:rsid w:val="00474EC8"/>
    <w:rsid w:val="004755A4"/>
    <w:rsid w:val="00477955"/>
    <w:rsid w:val="004819DB"/>
    <w:rsid w:val="004929ED"/>
    <w:rsid w:val="00492AC8"/>
    <w:rsid w:val="004A10DF"/>
    <w:rsid w:val="004A3DBC"/>
    <w:rsid w:val="004A5411"/>
    <w:rsid w:val="004A72E1"/>
    <w:rsid w:val="004B12FF"/>
    <w:rsid w:val="004B4D23"/>
    <w:rsid w:val="004B6979"/>
    <w:rsid w:val="004C2C2A"/>
    <w:rsid w:val="004C4CEE"/>
    <w:rsid w:val="004D1481"/>
    <w:rsid w:val="004D461A"/>
    <w:rsid w:val="004E2064"/>
    <w:rsid w:val="004E3132"/>
    <w:rsid w:val="004E3186"/>
    <w:rsid w:val="004E3DC9"/>
    <w:rsid w:val="004E72BA"/>
    <w:rsid w:val="004F25C3"/>
    <w:rsid w:val="00500EF1"/>
    <w:rsid w:val="00502035"/>
    <w:rsid w:val="005127F0"/>
    <w:rsid w:val="00522E2A"/>
    <w:rsid w:val="005231F5"/>
    <w:rsid w:val="005232C1"/>
    <w:rsid w:val="00526CDD"/>
    <w:rsid w:val="00527C5C"/>
    <w:rsid w:val="0053153A"/>
    <w:rsid w:val="00542197"/>
    <w:rsid w:val="00543758"/>
    <w:rsid w:val="0055165C"/>
    <w:rsid w:val="00556B84"/>
    <w:rsid w:val="005628FB"/>
    <w:rsid w:val="00570F0E"/>
    <w:rsid w:val="005906A9"/>
    <w:rsid w:val="005A1497"/>
    <w:rsid w:val="005A5E4B"/>
    <w:rsid w:val="005A75FA"/>
    <w:rsid w:val="005B06B8"/>
    <w:rsid w:val="005B26D7"/>
    <w:rsid w:val="005B3189"/>
    <w:rsid w:val="005B374B"/>
    <w:rsid w:val="005B48C5"/>
    <w:rsid w:val="005C55FD"/>
    <w:rsid w:val="005C69E6"/>
    <w:rsid w:val="005C7795"/>
    <w:rsid w:val="005D41B6"/>
    <w:rsid w:val="005E57B6"/>
    <w:rsid w:val="005F164F"/>
    <w:rsid w:val="005F5C18"/>
    <w:rsid w:val="0060021D"/>
    <w:rsid w:val="00605267"/>
    <w:rsid w:val="00605971"/>
    <w:rsid w:val="00615045"/>
    <w:rsid w:val="0061753C"/>
    <w:rsid w:val="00621850"/>
    <w:rsid w:val="006247DA"/>
    <w:rsid w:val="00627180"/>
    <w:rsid w:val="00633975"/>
    <w:rsid w:val="0063461B"/>
    <w:rsid w:val="00634915"/>
    <w:rsid w:val="00634FF8"/>
    <w:rsid w:val="00636CA1"/>
    <w:rsid w:val="00640D77"/>
    <w:rsid w:val="00641A35"/>
    <w:rsid w:val="006546F1"/>
    <w:rsid w:val="00655825"/>
    <w:rsid w:val="00655D06"/>
    <w:rsid w:val="00655E9D"/>
    <w:rsid w:val="00661216"/>
    <w:rsid w:val="006620A7"/>
    <w:rsid w:val="00673E0A"/>
    <w:rsid w:val="0067512F"/>
    <w:rsid w:val="00675DB6"/>
    <w:rsid w:val="00676084"/>
    <w:rsid w:val="00682C5C"/>
    <w:rsid w:val="006952D0"/>
    <w:rsid w:val="006A012B"/>
    <w:rsid w:val="006A30DB"/>
    <w:rsid w:val="006A3E5D"/>
    <w:rsid w:val="006A4FA7"/>
    <w:rsid w:val="006A6A49"/>
    <w:rsid w:val="006A6E71"/>
    <w:rsid w:val="006B1E57"/>
    <w:rsid w:val="006B2131"/>
    <w:rsid w:val="006B7710"/>
    <w:rsid w:val="006C4298"/>
    <w:rsid w:val="006D2E6A"/>
    <w:rsid w:val="006D7AC8"/>
    <w:rsid w:val="006E1497"/>
    <w:rsid w:val="006E621B"/>
    <w:rsid w:val="006F1C40"/>
    <w:rsid w:val="006F24A7"/>
    <w:rsid w:val="006F28A9"/>
    <w:rsid w:val="006F3119"/>
    <w:rsid w:val="006F5069"/>
    <w:rsid w:val="006F519F"/>
    <w:rsid w:val="006F76A8"/>
    <w:rsid w:val="00700E88"/>
    <w:rsid w:val="007052B4"/>
    <w:rsid w:val="00706F99"/>
    <w:rsid w:val="00713D7C"/>
    <w:rsid w:val="00714D0D"/>
    <w:rsid w:val="007153B0"/>
    <w:rsid w:val="00715D04"/>
    <w:rsid w:val="0072053B"/>
    <w:rsid w:val="00721505"/>
    <w:rsid w:val="0072293F"/>
    <w:rsid w:val="00723527"/>
    <w:rsid w:val="007245A0"/>
    <w:rsid w:val="00725FBE"/>
    <w:rsid w:val="00727001"/>
    <w:rsid w:val="00727853"/>
    <w:rsid w:val="007332F6"/>
    <w:rsid w:val="00733B70"/>
    <w:rsid w:val="00740537"/>
    <w:rsid w:val="007517D0"/>
    <w:rsid w:val="00757A3D"/>
    <w:rsid w:val="00761BA3"/>
    <w:rsid w:val="0076691E"/>
    <w:rsid w:val="0076745F"/>
    <w:rsid w:val="00767779"/>
    <w:rsid w:val="0077229B"/>
    <w:rsid w:val="00777731"/>
    <w:rsid w:val="00781587"/>
    <w:rsid w:val="007852DB"/>
    <w:rsid w:val="0078765F"/>
    <w:rsid w:val="00793F74"/>
    <w:rsid w:val="00794A84"/>
    <w:rsid w:val="00794F14"/>
    <w:rsid w:val="007B661F"/>
    <w:rsid w:val="007B76FF"/>
    <w:rsid w:val="007B7C83"/>
    <w:rsid w:val="007C1AD1"/>
    <w:rsid w:val="007D130F"/>
    <w:rsid w:val="007D3497"/>
    <w:rsid w:val="007D45F4"/>
    <w:rsid w:val="007D5211"/>
    <w:rsid w:val="007E2AB3"/>
    <w:rsid w:val="0080046B"/>
    <w:rsid w:val="00816059"/>
    <w:rsid w:val="0081650F"/>
    <w:rsid w:val="00817715"/>
    <w:rsid w:val="00822A0F"/>
    <w:rsid w:val="008252D9"/>
    <w:rsid w:val="0082574C"/>
    <w:rsid w:val="00834F7B"/>
    <w:rsid w:val="00842402"/>
    <w:rsid w:val="00844139"/>
    <w:rsid w:val="00853FD7"/>
    <w:rsid w:val="00854920"/>
    <w:rsid w:val="008653C3"/>
    <w:rsid w:val="00866125"/>
    <w:rsid w:val="00871986"/>
    <w:rsid w:val="00874346"/>
    <w:rsid w:val="0088118F"/>
    <w:rsid w:val="00884DD0"/>
    <w:rsid w:val="00886D79"/>
    <w:rsid w:val="00887FA2"/>
    <w:rsid w:val="00893EFF"/>
    <w:rsid w:val="008A0ACC"/>
    <w:rsid w:val="008A1053"/>
    <w:rsid w:val="008A2E35"/>
    <w:rsid w:val="008A353E"/>
    <w:rsid w:val="008A4D73"/>
    <w:rsid w:val="008A4DBB"/>
    <w:rsid w:val="008A74C5"/>
    <w:rsid w:val="008B0A1A"/>
    <w:rsid w:val="008B639C"/>
    <w:rsid w:val="008C3A84"/>
    <w:rsid w:val="008C4BDD"/>
    <w:rsid w:val="008C76F9"/>
    <w:rsid w:val="008D2741"/>
    <w:rsid w:val="008D31DB"/>
    <w:rsid w:val="008D4358"/>
    <w:rsid w:val="008D43BA"/>
    <w:rsid w:val="008D7B3C"/>
    <w:rsid w:val="008E146C"/>
    <w:rsid w:val="008E25F1"/>
    <w:rsid w:val="008E4F34"/>
    <w:rsid w:val="008E7E2D"/>
    <w:rsid w:val="008F5872"/>
    <w:rsid w:val="00914727"/>
    <w:rsid w:val="00921A8A"/>
    <w:rsid w:val="0092668C"/>
    <w:rsid w:val="009377D7"/>
    <w:rsid w:val="00954262"/>
    <w:rsid w:val="00965E75"/>
    <w:rsid w:val="00971C20"/>
    <w:rsid w:val="00974D41"/>
    <w:rsid w:val="00975B77"/>
    <w:rsid w:val="00980371"/>
    <w:rsid w:val="009808BB"/>
    <w:rsid w:val="00983267"/>
    <w:rsid w:val="00991DB2"/>
    <w:rsid w:val="00992A8A"/>
    <w:rsid w:val="0099656A"/>
    <w:rsid w:val="009A3D7E"/>
    <w:rsid w:val="009A4D41"/>
    <w:rsid w:val="009A58B0"/>
    <w:rsid w:val="009B6629"/>
    <w:rsid w:val="009C00E4"/>
    <w:rsid w:val="009C1360"/>
    <w:rsid w:val="009C4DBA"/>
    <w:rsid w:val="009C6E71"/>
    <w:rsid w:val="009D6366"/>
    <w:rsid w:val="009D70CD"/>
    <w:rsid w:val="009E3DE9"/>
    <w:rsid w:val="009E645A"/>
    <w:rsid w:val="009E7314"/>
    <w:rsid w:val="009F224D"/>
    <w:rsid w:val="009F6D7C"/>
    <w:rsid w:val="00A00258"/>
    <w:rsid w:val="00A0117C"/>
    <w:rsid w:val="00A01D30"/>
    <w:rsid w:val="00A02BDC"/>
    <w:rsid w:val="00A02C85"/>
    <w:rsid w:val="00A04173"/>
    <w:rsid w:val="00A04E26"/>
    <w:rsid w:val="00A06021"/>
    <w:rsid w:val="00A11402"/>
    <w:rsid w:val="00A11E8D"/>
    <w:rsid w:val="00A174C2"/>
    <w:rsid w:val="00A2160A"/>
    <w:rsid w:val="00A217C4"/>
    <w:rsid w:val="00A25CCB"/>
    <w:rsid w:val="00A3013B"/>
    <w:rsid w:val="00A320F3"/>
    <w:rsid w:val="00A34C0C"/>
    <w:rsid w:val="00A359B8"/>
    <w:rsid w:val="00A35F0B"/>
    <w:rsid w:val="00A473E7"/>
    <w:rsid w:val="00A55D4C"/>
    <w:rsid w:val="00A635BE"/>
    <w:rsid w:val="00A63814"/>
    <w:rsid w:val="00A664AE"/>
    <w:rsid w:val="00A809AC"/>
    <w:rsid w:val="00A80DDB"/>
    <w:rsid w:val="00A83B1E"/>
    <w:rsid w:val="00A85792"/>
    <w:rsid w:val="00A87416"/>
    <w:rsid w:val="00A924C6"/>
    <w:rsid w:val="00A94044"/>
    <w:rsid w:val="00A972EF"/>
    <w:rsid w:val="00AA2ABB"/>
    <w:rsid w:val="00AB1CAD"/>
    <w:rsid w:val="00AB39F6"/>
    <w:rsid w:val="00AB3CB3"/>
    <w:rsid w:val="00AB458B"/>
    <w:rsid w:val="00AC3B9B"/>
    <w:rsid w:val="00AC7C3E"/>
    <w:rsid w:val="00AD3302"/>
    <w:rsid w:val="00AD51F4"/>
    <w:rsid w:val="00AE1FB5"/>
    <w:rsid w:val="00AE5922"/>
    <w:rsid w:val="00B009F9"/>
    <w:rsid w:val="00B064B2"/>
    <w:rsid w:val="00B14F5C"/>
    <w:rsid w:val="00B20810"/>
    <w:rsid w:val="00B23FB9"/>
    <w:rsid w:val="00B32E8D"/>
    <w:rsid w:val="00B33082"/>
    <w:rsid w:val="00B366FD"/>
    <w:rsid w:val="00B3768A"/>
    <w:rsid w:val="00B41633"/>
    <w:rsid w:val="00B47474"/>
    <w:rsid w:val="00B54062"/>
    <w:rsid w:val="00B64DD6"/>
    <w:rsid w:val="00B65638"/>
    <w:rsid w:val="00B66128"/>
    <w:rsid w:val="00B72545"/>
    <w:rsid w:val="00B753E2"/>
    <w:rsid w:val="00B77CBB"/>
    <w:rsid w:val="00B77E7C"/>
    <w:rsid w:val="00B80586"/>
    <w:rsid w:val="00B855C5"/>
    <w:rsid w:val="00B86F44"/>
    <w:rsid w:val="00B931E3"/>
    <w:rsid w:val="00B9326B"/>
    <w:rsid w:val="00B94F43"/>
    <w:rsid w:val="00B97D6B"/>
    <w:rsid w:val="00BA0F8E"/>
    <w:rsid w:val="00BA1EB5"/>
    <w:rsid w:val="00BA4D35"/>
    <w:rsid w:val="00BA6A0C"/>
    <w:rsid w:val="00BC7749"/>
    <w:rsid w:val="00BD0BCF"/>
    <w:rsid w:val="00BD2717"/>
    <w:rsid w:val="00BD5D53"/>
    <w:rsid w:val="00BD684A"/>
    <w:rsid w:val="00BF0E2A"/>
    <w:rsid w:val="00C12380"/>
    <w:rsid w:val="00C15AAA"/>
    <w:rsid w:val="00C176EE"/>
    <w:rsid w:val="00C257CE"/>
    <w:rsid w:val="00C30AC4"/>
    <w:rsid w:val="00C33A07"/>
    <w:rsid w:val="00C36185"/>
    <w:rsid w:val="00C4267D"/>
    <w:rsid w:val="00C435D6"/>
    <w:rsid w:val="00C51350"/>
    <w:rsid w:val="00C524AF"/>
    <w:rsid w:val="00C561F2"/>
    <w:rsid w:val="00C605FE"/>
    <w:rsid w:val="00C7076C"/>
    <w:rsid w:val="00C70BC1"/>
    <w:rsid w:val="00C74257"/>
    <w:rsid w:val="00C771F9"/>
    <w:rsid w:val="00C800FD"/>
    <w:rsid w:val="00C80103"/>
    <w:rsid w:val="00C84BF8"/>
    <w:rsid w:val="00C866AD"/>
    <w:rsid w:val="00C86972"/>
    <w:rsid w:val="00C86993"/>
    <w:rsid w:val="00C8741D"/>
    <w:rsid w:val="00C932E3"/>
    <w:rsid w:val="00C97459"/>
    <w:rsid w:val="00CA4B42"/>
    <w:rsid w:val="00CA79EF"/>
    <w:rsid w:val="00CB300A"/>
    <w:rsid w:val="00CB61FA"/>
    <w:rsid w:val="00CC08DA"/>
    <w:rsid w:val="00CD3D6C"/>
    <w:rsid w:val="00CE7F47"/>
    <w:rsid w:val="00CF00B5"/>
    <w:rsid w:val="00CF259D"/>
    <w:rsid w:val="00D01172"/>
    <w:rsid w:val="00D028CC"/>
    <w:rsid w:val="00D0644F"/>
    <w:rsid w:val="00D15A52"/>
    <w:rsid w:val="00D245E3"/>
    <w:rsid w:val="00D279B3"/>
    <w:rsid w:val="00D322CB"/>
    <w:rsid w:val="00D37E04"/>
    <w:rsid w:val="00D42CFE"/>
    <w:rsid w:val="00D60883"/>
    <w:rsid w:val="00D60F7D"/>
    <w:rsid w:val="00D61822"/>
    <w:rsid w:val="00D6185E"/>
    <w:rsid w:val="00D62680"/>
    <w:rsid w:val="00D66C94"/>
    <w:rsid w:val="00D677B8"/>
    <w:rsid w:val="00D70DB6"/>
    <w:rsid w:val="00D7682E"/>
    <w:rsid w:val="00D85A66"/>
    <w:rsid w:val="00D85EC3"/>
    <w:rsid w:val="00D9724C"/>
    <w:rsid w:val="00DA3513"/>
    <w:rsid w:val="00DB4CA6"/>
    <w:rsid w:val="00DB766F"/>
    <w:rsid w:val="00DC20A2"/>
    <w:rsid w:val="00DC55EB"/>
    <w:rsid w:val="00DD2B8B"/>
    <w:rsid w:val="00DE4D27"/>
    <w:rsid w:val="00DE4DFE"/>
    <w:rsid w:val="00DE5862"/>
    <w:rsid w:val="00DE79F0"/>
    <w:rsid w:val="00E0089B"/>
    <w:rsid w:val="00E04D6A"/>
    <w:rsid w:val="00E1738F"/>
    <w:rsid w:val="00E26FFB"/>
    <w:rsid w:val="00E311A0"/>
    <w:rsid w:val="00E33D0D"/>
    <w:rsid w:val="00E373BF"/>
    <w:rsid w:val="00E37D21"/>
    <w:rsid w:val="00E40DD2"/>
    <w:rsid w:val="00E435DC"/>
    <w:rsid w:val="00E47536"/>
    <w:rsid w:val="00E50763"/>
    <w:rsid w:val="00E509E4"/>
    <w:rsid w:val="00E54B1C"/>
    <w:rsid w:val="00E566C8"/>
    <w:rsid w:val="00E56D4D"/>
    <w:rsid w:val="00E6535B"/>
    <w:rsid w:val="00E7373D"/>
    <w:rsid w:val="00E82310"/>
    <w:rsid w:val="00E91AAE"/>
    <w:rsid w:val="00E91CF3"/>
    <w:rsid w:val="00E93E17"/>
    <w:rsid w:val="00EA4495"/>
    <w:rsid w:val="00EA7818"/>
    <w:rsid w:val="00EB41AA"/>
    <w:rsid w:val="00EB5E13"/>
    <w:rsid w:val="00EB7ECF"/>
    <w:rsid w:val="00EC120D"/>
    <w:rsid w:val="00ED3626"/>
    <w:rsid w:val="00ED4580"/>
    <w:rsid w:val="00ED5A78"/>
    <w:rsid w:val="00EE073C"/>
    <w:rsid w:val="00EE6F8C"/>
    <w:rsid w:val="00EF226E"/>
    <w:rsid w:val="00EF46F7"/>
    <w:rsid w:val="00EF5CD2"/>
    <w:rsid w:val="00EF6165"/>
    <w:rsid w:val="00EF6C5D"/>
    <w:rsid w:val="00F00F57"/>
    <w:rsid w:val="00F02FBF"/>
    <w:rsid w:val="00F0338D"/>
    <w:rsid w:val="00F0414D"/>
    <w:rsid w:val="00F15C47"/>
    <w:rsid w:val="00F22DAD"/>
    <w:rsid w:val="00F27061"/>
    <w:rsid w:val="00F317A1"/>
    <w:rsid w:val="00F335B1"/>
    <w:rsid w:val="00F33BF1"/>
    <w:rsid w:val="00F35CA6"/>
    <w:rsid w:val="00F36E9D"/>
    <w:rsid w:val="00F372B0"/>
    <w:rsid w:val="00F407B1"/>
    <w:rsid w:val="00F454BB"/>
    <w:rsid w:val="00F45852"/>
    <w:rsid w:val="00F5099F"/>
    <w:rsid w:val="00F53772"/>
    <w:rsid w:val="00F6543C"/>
    <w:rsid w:val="00F6598A"/>
    <w:rsid w:val="00F76DAB"/>
    <w:rsid w:val="00F83C80"/>
    <w:rsid w:val="00F8546D"/>
    <w:rsid w:val="00F92AC1"/>
    <w:rsid w:val="00F94B29"/>
    <w:rsid w:val="00F9647D"/>
    <w:rsid w:val="00F9729C"/>
    <w:rsid w:val="00F97B77"/>
    <w:rsid w:val="00FB1E70"/>
    <w:rsid w:val="00FB5F5A"/>
    <w:rsid w:val="00FB70AF"/>
    <w:rsid w:val="00FE397A"/>
    <w:rsid w:val="00FE5FC9"/>
    <w:rsid w:val="00FE6AAB"/>
    <w:rsid w:val="00FF1056"/>
    <w:rsid w:val="00FF1260"/>
    <w:rsid w:val="00FF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B0344"/>
  <w15:chartTrackingRefBased/>
  <w15:docId w15:val="{EE378B93-5AE7-427C-803F-A4128E49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11E8D"/>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P1,h1,Level 1 Topic Heading,H1,Section"/>
    <w:basedOn w:val="a2"/>
    <w:next w:val="a2"/>
    <w:link w:val="10"/>
    <w:qFormat/>
    <w:rsid w:val="007332F6"/>
    <w:pPr>
      <w:keepNext/>
      <w:keepLines/>
      <w:pageBreakBefore/>
      <w:numPr>
        <w:numId w:val="1"/>
      </w:numPr>
      <w:suppressAutoHyphens/>
      <w:spacing w:before="480" w:after="240"/>
      <w:jc w:val="left"/>
      <w:outlineLvl w:val="0"/>
    </w:pPr>
    <w:rPr>
      <w:rFonts w:ascii="Arial" w:hAnsi="Arial"/>
      <w:b/>
      <w:kern w:val="28"/>
      <w:sz w:val="40"/>
      <w:szCs w:val="28"/>
    </w:rPr>
  </w:style>
  <w:style w:type="paragraph" w:styleId="2">
    <w:name w:val="heading 2"/>
    <w:aliases w:val="H2,h2,Gliederung2,Gliederung,Indented Heading,H21,H22,Indented Heading1,Indented Heading2,Indented Heading3,Indented Heading4,H23,H211,H221,Indented Heading5,Indented Heading6,Indented Heading7,H24,H212,H222,О№,P2"/>
    <w:basedOn w:val="a2"/>
    <w:next w:val="a2"/>
    <w:link w:val="21"/>
    <w:qFormat/>
    <w:rsid w:val="007332F6"/>
    <w:pPr>
      <w:keepNext/>
      <w:numPr>
        <w:ilvl w:val="1"/>
        <w:numId w:val="2"/>
      </w:numPr>
      <w:suppressAutoHyphens/>
      <w:spacing w:before="360" w:after="120"/>
      <w:jc w:val="left"/>
      <w:outlineLvl w:val="1"/>
    </w:pPr>
    <w:rPr>
      <w:b/>
      <w:snapToGrid w:val="0"/>
      <w:sz w:val="32"/>
      <w:szCs w:val="28"/>
    </w:rPr>
  </w:style>
  <w:style w:type="paragraph" w:styleId="3">
    <w:name w:val="heading 3"/>
    <w:aliases w:val="нумерованный 2"/>
    <w:basedOn w:val="a2"/>
    <w:next w:val="a2"/>
    <w:link w:val="30"/>
    <w:qFormat/>
    <w:rsid w:val="007332F6"/>
    <w:pPr>
      <w:keepNext/>
      <w:numPr>
        <w:ilvl w:val="2"/>
        <w:numId w:val="2"/>
      </w:numPr>
      <w:tabs>
        <w:tab w:val="clear" w:pos="1996"/>
      </w:tabs>
      <w:spacing w:before="240" w:after="60"/>
      <w:ind w:left="0" w:firstLine="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P1 Знак,h1 Знак,Level 1 Topic Heading Знак,H1 Знак,Section Знак"/>
    <w:basedOn w:val="a3"/>
    <w:link w:val="1"/>
    <w:rsid w:val="007332F6"/>
    <w:rPr>
      <w:rFonts w:ascii="Arial" w:eastAsia="Times New Roman" w:hAnsi="Arial" w:cs="Times New Roman"/>
      <w:b/>
      <w:kern w:val="28"/>
      <w:sz w:val="40"/>
      <w:szCs w:val="28"/>
      <w:lang w:eastAsia="ru-RU"/>
    </w:rPr>
  </w:style>
  <w:style w:type="character" w:customStyle="1" w:styleId="20">
    <w:name w:val="Заголовок 2 Знак"/>
    <w:basedOn w:val="a3"/>
    <w:uiPriority w:val="9"/>
    <w:semiHidden/>
    <w:rsid w:val="007332F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нумерованный 2 Знак"/>
    <w:basedOn w:val="a3"/>
    <w:link w:val="3"/>
    <w:rsid w:val="007332F6"/>
    <w:rPr>
      <w:rFonts w:ascii="Arial" w:eastAsia="Times New Roman" w:hAnsi="Arial" w:cs="Arial"/>
      <w:b/>
      <w:bCs/>
      <w:sz w:val="26"/>
      <w:szCs w:val="26"/>
      <w:lang w:eastAsia="ru-RU"/>
    </w:rPr>
  </w:style>
  <w:style w:type="paragraph" w:customStyle="1" w:styleId="m">
    <w:name w:val="m_ПростойТекст"/>
    <w:basedOn w:val="a2"/>
    <w:rsid w:val="007332F6"/>
    <w:pPr>
      <w:numPr>
        <w:numId w:val="2"/>
      </w:numPr>
      <w:tabs>
        <w:tab w:val="clear" w:pos="432"/>
      </w:tabs>
      <w:ind w:left="0" w:firstLine="0"/>
    </w:pPr>
  </w:style>
  <w:style w:type="paragraph" w:styleId="a6">
    <w:name w:val="header"/>
    <w:basedOn w:val="a2"/>
    <w:link w:val="a7"/>
    <w:rsid w:val="007332F6"/>
    <w:pPr>
      <w:tabs>
        <w:tab w:val="center" w:pos="4677"/>
        <w:tab w:val="right" w:pos="9355"/>
      </w:tabs>
    </w:pPr>
  </w:style>
  <w:style w:type="character" w:customStyle="1" w:styleId="a7">
    <w:name w:val="Верхний колонтитул Знак"/>
    <w:basedOn w:val="a3"/>
    <w:link w:val="a6"/>
    <w:rsid w:val="007332F6"/>
    <w:rPr>
      <w:rFonts w:ascii="Times New Roman" w:eastAsia="Times New Roman" w:hAnsi="Times New Roman" w:cs="Times New Roman"/>
      <w:sz w:val="24"/>
      <w:szCs w:val="24"/>
      <w:lang w:eastAsia="ru-RU"/>
    </w:rPr>
  </w:style>
  <w:style w:type="paragraph" w:customStyle="1" w:styleId="a0">
    <w:name w:val="Пункт"/>
    <w:basedOn w:val="a2"/>
    <w:rsid w:val="007332F6"/>
    <w:pPr>
      <w:numPr>
        <w:ilvl w:val="2"/>
        <w:numId w:val="1"/>
      </w:numPr>
      <w:spacing w:line="360" w:lineRule="auto"/>
    </w:pPr>
    <w:rPr>
      <w:snapToGrid w:val="0"/>
      <w:sz w:val="28"/>
      <w:szCs w:val="28"/>
    </w:rPr>
  </w:style>
  <w:style w:type="character" w:customStyle="1" w:styleId="a8">
    <w:name w:val="Пункт Знак"/>
    <w:rsid w:val="007332F6"/>
    <w:rPr>
      <w:sz w:val="28"/>
      <w:lang w:val="ru-RU" w:eastAsia="ru-RU" w:bidi="ar-SA"/>
    </w:rPr>
  </w:style>
  <w:style w:type="paragraph" w:customStyle="1" w:styleId="a1">
    <w:name w:val="Подподпункт"/>
    <w:basedOn w:val="a2"/>
    <w:rsid w:val="007332F6"/>
    <w:pPr>
      <w:numPr>
        <w:ilvl w:val="4"/>
        <w:numId w:val="1"/>
      </w:numPr>
      <w:spacing w:line="360" w:lineRule="auto"/>
    </w:pPr>
    <w:rPr>
      <w:snapToGrid w:val="0"/>
      <w:sz w:val="28"/>
      <w:szCs w:val="28"/>
    </w:rPr>
  </w:style>
  <w:style w:type="paragraph" w:styleId="a9">
    <w:name w:val="Body Text"/>
    <w:basedOn w:val="a2"/>
    <w:link w:val="aa"/>
    <w:rsid w:val="007332F6"/>
    <w:pPr>
      <w:spacing w:after="120"/>
    </w:pPr>
  </w:style>
  <w:style w:type="character" w:customStyle="1" w:styleId="aa">
    <w:name w:val="Основной текст Знак"/>
    <w:basedOn w:val="a3"/>
    <w:link w:val="a9"/>
    <w:rsid w:val="007332F6"/>
    <w:rPr>
      <w:rFonts w:ascii="Times New Roman" w:eastAsia="Times New Roman" w:hAnsi="Times New Roman" w:cs="Times New Roman"/>
      <w:sz w:val="24"/>
      <w:szCs w:val="24"/>
      <w:lang w:eastAsia="ru-RU"/>
    </w:rPr>
  </w:style>
  <w:style w:type="character" w:styleId="ab">
    <w:name w:val="Hyperlink"/>
    <w:rsid w:val="007332F6"/>
    <w:rPr>
      <w:color w:val="0000FF"/>
      <w:u w:val="single"/>
    </w:rPr>
  </w:style>
  <w:style w:type="paragraph" w:styleId="ac">
    <w:name w:val="List Paragraph"/>
    <w:aliases w:val="Абзац маркированнный,1,UL,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2"/>
    <w:link w:val="ad"/>
    <w:qFormat/>
    <w:rsid w:val="007332F6"/>
    <w:pPr>
      <w:ind w:left="708"/>
    </w:pPr>
  </w:style>
  <w:style w:type="paragraph" w:customStyle="1" w:styleId="StyleHeading1TimesNewRoman">
    <w:name w:val="Style Heading 1 + Times New Roman"/>
    <w:basedOn w:val="1"/>
    <w:rsid w:val="007332F6"/>
    <w:pPr>
      <w:keepLines w:val="0"/>
      <w:pageBreakBefore w:val="0"/>
      <w:numPr>
        <w:numId w:val="0"/>
      </w:numPr>
      <w:tabs>
        <w:tab w:val="num" w:pos="432"/>
      </w:tabs>
      <w:suppressAutoHyphens w:val="0"/>
      <w:spacing w:before="240" w:after="60"/>
      <w:ind w:left="432" w:hanging="432"/>
      <w:jc w:val="both"/>
    </w:pPr>
    <w:rPr>
      <w:rFonts w:ascii="Times New Roman" w:hAnsi="Times New Roman" w:cs="Arial"/>
      <w:bCs/>
      <w:kern w:val="32"/>
      <w:sz w:val="24"/>
      <w:szCs w:val="24"/>
    </w:rPr>
  </w:style>
  <w:style w:type="paragraph" w:customStyle="1" w:styleId="12">
    <w:name w:val="Стиль Основной текст + 12 пт"/>
    <w:basedOn w:val="a9"/>
    <w:link w:val="120"/>
    <w:rsid w:val="007332F6"/>
    <w:pPr>
      <w:spacing w:after="0" w:line="288" w:lineRule="auto"/>
      <w:ind w:firstLine="567"/>
    </w:pPr>
    <w:rPr>
      <w:rFonts w:ascii="Arial" w:hAnsi="Arial"/>
      <w:sz w:val="22"/>
    </w:rPr>
  </w:style>
  <w:style w:type="character" w:customStyle="1" w:styleId="120">
    <w:name w:val="Стиль Основной текст + 12 пт Знак"/>
    <w:link w:val="12"/>
    <w:rsid w:val="007332F6"/>
    <w:rPr>
      <w:rFonts w:ascii="Arial" w:eastAsia="Times New Roman" w:hAnsi="Arial" w:cs="Times New Roman"/>
      <w:szCs w:val="24"/>
      <w:lang w:eastAsia="ru-RU"/>
    </w:rPr>
  </w:style>
  <w:style w:type="paragraph" w:customStyle="1" w:styleId="ConsPlusNonformat">
    <w:name w:val="ConsPlusNonformat"/>
    <w:rsid w:val="00733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2">
    <w:name w:val="Стиль Заголовок 1 + 12 пт"/>
    <w:basedOn w:val="1"/>
    <w:link w:val="1120"/>
    <w:rsid w:val="007332F6"/>
    <w:pPr>
      <w:keepLines w:val="0"/>
      <w:pageBreakBefore w:val="0"/>
      <w:numPr>
        <w:numId w:val="0"/>
      </w:numPr>
      <w:tabs>
        <w:tab w:val="num" w:pos="432"/>
      </w:tabs>
      <w:suppressAutoHyphens w:val="0"/>
      <w:spacing w:before="240"/>
      <w:ind w:left="432" w:hanging="432"/>
    </w:pPr>
    <w:rPr>
      <w:rFonts w:cs="Arial"/>
      <w:bCs/>
      <w:kern w:val="32"/>
      <w:sz w:val="24"/>
      <w:szCs w:val="32"/>
    </w:rPr>
  </w:style>
  <w:style w:type="character" w:customStyle="1" w:styleId="1120">
    <w:name w:val="Стиль Заголовок 1 + 12 пт Знак"/>
    <w:link w:val="112"/>
    <w:rsid w:val="007332F6"/>
    <w:rPr>
      <w:rFonts w:ascii="Arial" w:eastAsia="Times New Roman" w:hAnsi="Arial" w:cs="Arial"/>
      <w:b/>
      <w:bCs/>
      <w:kern w:val="32"/>
      <w:sz w:val="24"/>
      <w:szCs w:val="32"/>
      <w:lang w:eastAsia="ru-RU"/>
    </w:rPr>
  </w:style>
  <w:style w:type="character" w:customStyle="1" w:styleId="21">
    <w:name w:val="Заголовок 2 Знак1"/>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rsid w:val="007332F6"/>
    <w:rPr>
      <w:rFonts w:ascii="Times New Roman" w:eastAsia="Times New Roman" w:hAnsi="Times New Roman" w:cs="Times New Roman"/>
      <w:b/>
      <w:snapToGrid w:val="0"/>
      <w:sz w:val="32"/>
      <w:szCs w:val="28"/>
      <w:lang w:eastAsia="ru-RU"/>
    </w:rPr>
  </w:style>
  <w:style w:type="character" w:customStyle="1" w:styleId="ad">
    <w:name w:val="Абзац списка Знак"/>
    <w:aliases w:val="Абзац маркированнный Знак,1 Знак,UL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c"/>
    <w:qFormat/>
    <w:locked/>
    <w:rsid w:val="007332F6"/>
    <w:rPr>
      <w:rFonts w:ascii="Times New Roman" w:eastAsia="Times New Roman" w:hAnsi="Times New Roman" w:cs="Times New Roman"/>
      <w:sz w:val="24"/>
      <w:szCs w:val="24"/>
      <w:lang w:eastAsia="ru-RU"/>
    </w:rPr>
  </w:style>
  <w:style w:type="paragraph" w:styleId="ae">
    <w:name w:val="footer"/>
    <w:basedOn w:val="a2"/>
    <w:link w:val="af"/>
    <w:uiPriority w:val="99"/>
    <w:unhideWhenUsed/>
    <w:rsid w:val="00C33A07"/>
    <w:pPr>
      <w:tabs>
        <w:tab w:val="center" w:pos="4677"/>
        <w:tab w:val="right" w:pos="9355"/>
      </w:tabs>
    </w:pPr>
  </w:style>
  <w:style w:type="character" w:customStyle="1" w:styleId="af">
    <w:name w:val="Нижний колонтитул Знак"/>
    <w:basedOn w:val="a3"/>
    <w:link w:val="ae"/>
    <w:uiPriority w:val="99"/>
    <w:rsid w:val="00C33A07"/>
    <w:rPr>
      <w:rFonts w:ascii="Times New Roman" w:eastAsia="Times New Roman" w:hAnsi="Times New Roman" w:cs="Times New Roman"/>
      <w:sz w:val="24"/>
      <w:szCs w:val="24"/>
      <w:lang w:eastAsia="ru-RU"/>
    </w:rPr>
  </w:style>
  <w:style w:type="paragraph" w:styleId="af0">
    <w:name w:val="Body Text Indent"/>
    <w:basedOn w:val="a2"/>
    <w:link w:val="af1"/>
    <w:uiPriority w:val="99"/>
    <w:semiHidden/>
    <w:unhideWhenUsed/>
    <w:rsid w:val="00240D93"/>
    <w:pPr>
      <w:spacing w:after="120"/>
      <w:ind w:left="283"/>
    </w:pPr>
  </w:style>
  <w:style w:type="character" w:customStyle="1" w:styleId="af1">
    <w:name w:val="Основной текст с отступом Знак"/>
    <w:basedOn w:val="a3"/>
    <w:link w:val="af0"/>
    <w:uiPriority w:val="99"/>
    <w:semiHidden/>
    <w:rsid w:val="00240D93"/>
    <w:rPr>
      <w:rFonts w:ascii="Times New Roman" w:eastAsia="Times New Roman" w:hAnsi="Times New Roman" w:cs="Times New Roman"/>
      <w:sz w:val="24"/>
      <w:szCs w:val="24"/>
      <w:lang w:eastAsia="ru-RU"/>
    </w:rPr>
  </w:style>
  <w:style w:type="paragraph" w:customStyle="1" w:styleId="BodyText21">
    <w:name w:val="Body Text 21"/>
    <w:basedOn w:val="a2"/>
    <w:rsid w:val="00E566C8"/>
    <w:rPr>
      <w:szCs w:val="20"/>
    </w:rPr>
  </w:style>
  <w:style w:type="paragraph" w:customStyle="1" w:styleId="SectionHeading">
    <w:name w:val="Section Heading"/>
    <w:basedOn w:val="a9"/>
    <w:next w:val="a2"/>
    <w:rsid w:val="001F72CD"/>
    <w:pPr>
      <w:keepNext/>
      <w:numPr>
        <w:ilvl w:val="1"/>
        <w:numId w:val="4"/>
      </w:numPr>
      <w:spacing w:before="240"/>
      <w:ind w:left="0"/>
    </w:pPr>
    <w:rPr>
      <w:b/>
      <w:smallCaps/>
      <w:szCs w:val="20"/>
      <w:lang w:eastAsia="en-US"/>
    </w:rPr>
  </w:style>
  <w:style w:type="paragraph" w:styleId="a">
    <w:name w:val="List Number"/>
    <w:basedOn w:val="a2"/>
    <w:rsid w:val="001F72CD"/>
    <w:pPr>
      <w:numPr>
        <w:numId w:val="4"/>
      </w:numPr>
      <w:tabs>
        <w:tab w:val="num" w:pos="360"/>
      </w:tabs>
      <w:ind w:left="360" w:hanging="360"/>
      <w:jc w:val="left"/>
    </w:pPr>
    <w:rPr>
      <w:sz w:val="20"/>
      <w:szCs w:val="20"/>
      <w:lang w:val="en-US"/>
    </w:rPr>
  </w:style>
  <w:style w:type="paragraph" w:styleId="af2">
    <w:name w:val="footnote text"/>
    <w:basedOn w:val="a2"/>
    <w:link w:val="af3"/>
    <w:uiPriority w:val="99"/>
    <w:semiHidden/>
    <w:unhideWhenUsed/>
    <w:rsid w:val="006B2131"/>
    <w:rPr>
      <w:sz w:val="20"/>
      <w:szCs w:val="20"/>
    </w:rPr>
  </w:style>
  <w:style w:type="character" w:customStyle="1" w:styleId="af3">
    <w:name w:val="Текст сноски Знак"/>
    <w:basedOn w:val="a3"/>
    <w:link w:val="af2"/>
    <w:uiPriority w:val="99"/>
    <w:semiHidden/>
    <w:rsid w:val="006B2131"/>
    <w:rPr>
      <w:rFonts w:ascii="Times New Roman" w:eastAsia="Times New Roman" w:hAnsi="Times New Roman" w:cs="Times New Roman"/>
      <w:sz w:val="20"/>
      <w:szCs w:val="20"/>
      <w:lang w:eastAsia="ru-RU"/>
    </w:rPr>
  </w:style>
  <w:style w:type="character" w:styleId="af4">
    <w:name w:val="footnote reference"/>
    <w:basedOn w:val="a3"/>
    <w:unhideWhenUsed/>
    <w:rsid w:val="006B2131"/>
    <w:rPr>
      <w:vertAlign w:val="superscript"/>
    </w:rPr>
  </w:style>
  <w:style w:type="paragraph" w:styleId="af5">
    <w:name w:val="endnote text"/>
    <w:basedOn w:val="a2"/>
    <w:link w:val="af6"/>
    <w:uiPriority w:val="99"/>
    <w:semiHidden/>
    <w:unhideWhenUsed/>
    <w:rsid w:val="006B2131"/>
    <w:rPr>
      <w:sz w:val="20"/>
      <w:szCs w:val="20"/>
    </w:rPr>
  </w:style>
  <w:style w:type="character" w:customStyle="1" w:styleId="af6">
    <w:name w:val="Текст концевой сноски Знак"/>
    <w:basedOn w:val="a3"/>
    <w:link w:val="af5"/>
    <w:uiPriority w:val="99"/>
    <w:semiHidden/>
    <w:rsid w:val="006B2131"/>
    <w:rPr>
      <w:rFonts w:ascii="Times New Roman" w:eastAsia="Times New Roman" w:hAnsi="Times New Roman" w:cs="Times New Roman"/>
      <w:sz w:val="20"/>
      <w:szCs w:val="20"/>
      <w:lang w:eastAsia="ru-RU"/>
    </w:rPr>
  </w:style>
  <w:style w:type="character" w:styleId="af7">
    <w:name w:val="endnote reference"/>
    <w:basedOn w:val="a3"/>
    <w:uiPriority w:val="99"/>
    <w:semiHidden/>
    <w:unhideWhenUsed/>
    <w:rsid w:val="006B2131"/>
    <w:rPr>
      <w:vertAlign w:val="superscript"/>
    </w:rPr>
  </w:style>
  <w:style w:type="paragraph" w:styleId="af8">
    <w:name w:val="Balloon Text"/>
    <w:basedOn w:val="a2"/>
    <w:link w:val="af9"/>
    <w:uiPriority w:val="99"/>
    <w:semiHidden/>
    <w:unhideWhenUsed/>
    <w:rsid w:val="00440F12"/>
    <w:rPr>
      <w:rFonts w:ascii="Segoe UI" w:hAnsi="Segoe UI" w:cs="Segoe UI"/>
      <w:sz w:val="18"/>
      <w:szCs w:val="18"/>
    </w:rPr>
  </w:style>
  <w:style w:type="character" w:customStyle="1" w:styleId="af9">
    <w:name w:val="Текст выноски Знак"/>
    <w:basedOn w:val="a3"/>
    <w:link w:val="af8"/>
    <w:uiPriority w:val="99"/>
    <w:semiHidden/>
    <w:rsid w:val="00440F12"/>
    <w:rPr>
      <w:rFonts w:ascii="Segoe UI" w:eastAsia="Times New Roman" w:hAnsi="Segoe UI" w:cs="Segoe UI"/>
      <w:sz w:val="18"/>
      <w:szCs w:val="18"/>
      <w:lang w:eastAsia="ru-RU"/>
    </w:rPr>
  </w:style>
  <w:style w:type="paragraph" w:styleId="afa">
    <w:name w:val="Revision"/>
    <w:hidden/>
    <w:uiPriority w:val="99"/>
    <w:semiHidden/>
    <w:rsid w:val="00B366FD"/>
    <w:pPr>
      <w:spacing w:after="0" w:line="240" w:lineRule="auto"/>
    </w:pPr>
    <w:rPr>
      <w:rFonts w:ascii="Times New Roman" w:eastAsia="Times New Roman" w:hAnsi="Times New Roman" w:cs="Times New Roman"/>
      <w:sz w:val="24"/>
      <w:szCs w:val="24"/>
      <w:lang w:eastAsia="ru-RU"/>
    </w:rPr>
  </w:style>
  <w:style w:type="paragraph" w:customStyle="1" w:styleId="p">
    <w:name w:val="p"/>
    <w:basedOn w:val="a2"/>
    <w:rsid w:val="00BC7749"/>
    <w:pPr>
      <w:spacing w:before="100" w:beforeAutospacing="1" w:after="100" w:afterAutospacing="1"/>
      <w:jc w:val="left"/>
    </w:pPr>
  </w:style>
  <w:style w:type="character" w:styleId="afb">
    <w:name w:val="annotation reference"/>
    <w:uiPriority w:val="99"/>
    <w:semiHidden/>
    <w:unhideWhenUsed/>
    <w:rsid w:val="004E3186"/>
    <w:rPr>
      <w:sz w:val="16"/>
      <w:szCs w:val="16"/>
    </w:rPr>
  </w:style>
  <w:style w:type="paragraph" w:styleId="afc">
    <w:name w:val="annotation text"/>
    <w:basedOn w:val="a2"/>
    <w:link w:val="afd"/>
    <w:uiPriority w:val="99"/>
    <w:unhideWhenUsed/>
    <w:rsid w:val="004E3186"/>
    <w:pPr>
      <w:spacing w:before="60" w:after="60"/>
      <w:ind w:firstLine="720"/>
    </w:pPr>
    <w:rPr>
      <w:sz w:val="20"/>
      <w:szCs w:val="20"/>
    </w:rPr>
  </w:style>
  <w:style w:type="character" w:customStyle="1" w:styleId="afd">
    <w:name w:val="Текст примечания Знак"/>
    <w:basedOn w:val="a3"/>
    <w:link w:val="afc"/>
    <w:uiPriority w:val="99"/>
    <w:rsid w:val="004E3186"/>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E3186"/>
    <w:pPr>
      <w:spacing w:before="0" w:after="0"/>
      <w:ind w:firstLine="0"/>
    </w:pPr>
    <w:rPr>
      <w:b/>
      <w:bCs/>
    </w:rPr>
  </w:style>
  <w:style w:type="character" w:customStyle="1" w:styleId="aff">
    <w:name w:val="Тема примечания Знак"/>
    <w:basedOn w:val="afd"/>
    <w:link w:val="afe"/>
    <w:uiPriority w:val="99"/>
    <w:semiHidden/>
    <w:rsid w:val="004E3186"/>
    <w:rPr>
      <w:rFonts w:ascii="Times New Roman" w:eastAsia="Times New Roman" w:hAnsi="Times New Roman" w:cs="Times New Roman"/>
      <w:b/>
      <w:bCs/>
      <w:sz w:val="20"/>
      <w:szCs w:val="20"/>
      <w:lang w:eastAsia="ru-RU"/>
    </w:rPr>
  </w:style>
  <w:style w:type="paragraph" w:customStyle="1" w:styleId="Iauiue">
    <w:name w:val="Iau?iue"/>
    <w:rsid w:val="000769BB"/>
    <w:pPr>
      <w:spacing w:after="0" w:line="240" w:lineRule="auto"/>
    </w:pPr>
    <w:rPr>
      <w:rFonts w:ascii="Times New Roman" w:eastAsia="Times New Roman" w:hAnsi="Times New Roman" w:cs="Times New Roman"/>
      <w:sz w:val="20"/>
      <w:szCs w:val="20"/>
      <w:lang w:val="en-GB" w:eastAsia="ru-RU"/>
    </w:rPr>
  </w:style>
  <w:style w:type="character" w:styleId="aff0">
    <w:name w:val="Unresolved Mention"/>
    <w:basedOn w:val="a3"/>
    <w:uiPriority w:val="99"/>
    <w:semiHidden/>
    <w:unhideWhenUsed/>
    <w:rsid w:val="00C74257"/>
    <w:rPr>
      <w:color w:val="605E5C"/>
      <w:shd w:val="clear" w:color="auto" w:fill="E1DFDD"/>
    </w:rPr>
  </w:style>
  <w:style w:type="table" w:customStyle="1" w:styleId="TableNormal">
    <w:name w:val="Table Normal"/>
    <w:rsid w:val="003173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1">
    <w:name w:val="???????"/>
    <w:rsid w:val="003173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customStyle="1" w:styleId="aff2">
    <w:name w:val="Таблица текст"/>
    <w:rsid w:val="003173E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ru-RU"/>
    </w:rPr>
  </w:style>
  <w:style w:type="paragraph" w:customStyle="1" w:styleId="22">
    <w:name w:val="????????? 2"/>
    <w:basedOn w:val="a2"/>
    <w:next w:val="a2"/>
    <w:rsid w:val="003173EE"/>
    <w:pPr>
      <w:keepLines/>
      <w:spacing w:before="120"/>
    </w:pPr>
    <w:rPr>
      <w:rFonts w:ascii="Arial" w:hAnsi="Arial"/>
      <w:sz w:val="20"/>
      <w:szCs w:val="20"/>
      <w:u w:color="000000"/>
    </w:rPr>
  </w:style>
  <w:style w:type="character" w:customStyle="1" w:styleId="aff3">
    <w:name w:val="Нет"/>
    <w:rsid w:val="006F3119"/>
  </w:style>
  <w:style w:type="numbering" w:customStyle="1" w:styleId="5">
    <w:name w:val="Импортированный стиль 5"/>
    <w:rsid w:val="006F3119"/>
    <w:pPr>
      <w:numPr>
        <w:numId w:val="10"/>
      </w:numPr>
    </w:pPr>
  </w:style>
  <w:style w:type="character" w:styleId="aff4">
    <w:name w:val="FollowedHyperlink"/>
    <w:basedOn w:val="a3"/>
    <w:uiPriority w:val="99"/>
    <w:semiHidden/>
    <w:unhideWhenUsed/>
    <w:rsid w:val="00433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394">
      <w:bodyDiv w:val="1"/>
      <w:marLeft w:val="0"/>
      <w:marRight w:val="0"/>
      <w:marTop w:val="0"/>
      <w:marBottom w:val="0"/>
      <w:divBdr>
        <w:top w:val="none" w:sz="0" w:space="0" w:color="auto"/>
        <w:left w:val="none" w:sz="0" w:space="0" w:color="auto"/>
        <w:bottom w:val="none" w:sz="0" w:space="0" w:color="auto"/>
        <w:right w:val="none" w:sz="0" w:space="0" w:color="auto"/>
      </w:divBdr>
    </w:div>
    <w:div w:id="294531246">
      <w:bodyDiv w:val="1"/>
      <w:marLeft w:val="0"/>
      <w:marRight w:val="0"/>
      <w:marTop w:val="0"/>
      <w:marBottom w:val="0"/>
      <w:divBdr>
        <w:top w:val="none" w:sz="0" w:space="0" w:color="auto"/>
        <w:left w:val="none" w:sz="0" w:space="0" w:color="auto"/>
        <w:bottom w:val="none" w:sz="0" w:space="0" w:color="auto"/>
        <w:right w:val="none" w:sz="0" w:space="0" w:color="auto"/>
      </w:divBdr>
    </w:div>
    <w:div w:id="446313031">
      <w:bodyDiv w:val="1"/>
      <w:marLeft w:val="0"/>
      <w:marRight w:val="0"/>
      <w:marTop w:val="0"/>
      <w:marBottom w:val="0"/>
      <w:divBdr>
        <w:top w:val="none" w:sz="0" w:space="0" w:color="auto"/>
        <w:left w:val="none" w:sz="0" w:space="0" w:color="auto"/>
        <w:bottom w:val="none" w:sz="0" w:space="0" w:color="auto"/>
        <w:right w:val="none" w:sz="0" w:space="0" w:color="auto"/>
      </w:divBdr>
    </w:div>
    <w:div w:id="477458473">
      <w:bodyDiv w:val="1"/>
      <w:marLeft w:val="0"/>
      <w:marRight w:val="0"/>
      <w:marTop w:val="0"/>
      <w:marBottom w:val="0"/>
      <w:divBdr>
        <w:top w:val="none" w:sz="0" w:space="0" w:color="auto"/>
        <w:left w:val="none" w:sz="0" w:space="0" w:color="auto"/>
        <w:bottom w:val="none" w:sz="0" w:space="0" w:color="auto"/>
        <w:right w:val="none" w:sz="0" w:space="0" w:color="auto"/>
      </w:divBdr>
    </w:div>
    <w:div w:id="545139425">
      <w:bodyDiv w:val="1"/>
      <w:marLeft w:val="0"/>
      <w:marRight w:val="0"/>
      <w:marTop w:val="0"/>
      <w:marBottom w:val="0"/>
      <w:divBdr>
        <w:top w:val="none" w:sz="0" w:space="0" w:color="auto"/>
        <w:left w:val="none" w:sz="0" w:space="0" w:color="auto"/>
        <w:bottom w:val="none" w:sz="0" w:space="0" w:color="auto"/>
        <w:right w:val="none" w:sz="0" w:space="0" w:color="auto"/>
      </w:divBdr>
    </w:div>
    <w:div w:id="557320265">
      <w:bodyDiv w:val="1"/>
      <w:marLeft w:val="0"/>
      <w:marRight w:val="0"/>
      <w:marTop w:val="0"/>
      <w:marBottom w:val="0"/>
      <w:divBdr>
        <w:top w:val="none" w:sz="0" w:space="0" w:color="auto"/>
        <w:left w:val="none" w:sz="0" w:space="0" w:color="auto"/>
        <w:bottom w:val="none" w:sz="0" w:space="0" w:color="auto"/>
        <w:right w:val="none" w:sz="0" w:space="0" w:color="auto"/>
      </w:divBdr>
    </w:div>
    <w:div w:id="646545302">
      <w:bodyDiv w:val="1"/>
      <w:marLeft w:val="0"/>
      <w:marRight w:val="0"/>
      <w:marTop w:val="0"/>
      <w:marBottom w:val="0"/>
      <w:divBdr>
        <w:top w:val="none" w:sz="0" w:space="0" w:color="auto"/>
        <w:left w:val="none" w:sz="0" w:space="0" w:color="auto"/>
        <w:bottom w:val="none" w:sz="0" w:space="0" w:color="auto"/>
        <w:right w:val="none" w:sz="0" w:space="0" w:color="auto"/>
      </w:divBdr>
    </w:div>
    <w:div w:id="833034073">
      <w:bodyDiv w:val="1"/>
      <w:marLeft w:val="0"/>
      <w:marRight w:val="0"/>
      <w:marTop w:val="0"/>
      <w:marBottom w:val="0"/>
      <w:divBdr>
        <w:top w:val="none" w:sz="0" w:space="0" w:color="auto"/>
        <w:left w:val="none" w:sz="0" w:space="0" w:color="auto"/>
        <w:bottom w:val="none" w:sz="0" w:space="0" w:color="auto"/>
        <w:right w:val="none" w:sz="0" w:space="0" w:color="auto"/>
      </w:divBdr>
    </w:div>
    <w:div w:id="863403048">
      <w:bodyDiv w:val="1"/>
      <w:marLeft w:val="0"/>
      <w:marRight w:val="0"/>
      <w:marTop w:val="0"/>
      <w:marBottom w:val="0"/>
      <w:divBdr>
        <w:top w:val="none" w:sz="0" w:space="0" w:color="auto"/>
        <w:left w:val="none" w:sz="0" w:space="0" w:color="auto"/>
        <w:bottom w:val="none" w:sz="0" w:space="0" w:color="auto"/>
        <w:right w:val="none" w:sz="0" w:space="0" w:color="auto"/>
      </w:divBdr>
    </w:div>
    <w:div w:id="988442697">
      <w:bodyDiv w:val="1"/>
      <w:marLeft w:val="0"/>
      <w:marRight w:val="0"/>
      <w:marTop w:val="0"/>
      <w:marBottom w:val="0"/>
      <w:divBdr>
        <w:top w:val="none" w:sz="0" w:space="0" w:color="auto"/>
        <w:left w:val="none" w:sz="0" w:space="0" w:color="auto"/>
        <w:bottom w:val="none" w:sz="0" w:space="0" w:color="auto"/>
        <w:right w:val="none" w:sz="0" w:space="0" w:color="auto"/>
      </w:divBdr>
    </w:div>
    <w:div w:id="1177426896">
      <w:bodyDiv w:val="1"/>
      <w:marLeft w:val="0"/>
      <w:marRight w:val="0"/>
      <w:marTop w:val="0"/>
      <w:marBottom w:val="0"/>
      <w:divBdr>
        <w:top w:val="none" w:sz="0" w:space="0" w:color="auto"/>
        <w:left w:val="none" w:sz="0" w:space="0" w:color="auto"/>
        <w:bottom w:val="none" w:sz="0" w:space="0" w:color="auto"/>
        <w:right w:val="none" w:sz="0" w:space="0" w:color="auto"/>
      </w:divBdr>
    </w:div>
    <w:div w:id="1355696181">
      <w:bodyDiv w:val="1"/>
      <w:marLeft w:val="0"/>
      <w:marRight w:val="0"/>
      <w:marTop w:val="0"/>
      <w:marBottom w:val="0"/>
      <w:divBdr>
        <w:top w:val="none" w:sz="0" w:space="0" w:color="auto"/>
        <w:left w:val="none" w:sz="0" w:space="0" w:color="auto"/>
        <w:bottom w:val="none" w:sz="0" w:space="0" w:color="auto"/>
        <w:right w:val="none" w:sz="0" w:space="0" w:color="auto"/>
      </w:divBdr>
    </w:div>
    <w:div w:id="1434976652">
      <w:bodyDiv w:val="1"/>
      <w:marLeft w:val="0"/>
      <w:marRight w:val="0"/>
      <w:marTop w:val="0"/>
      <w:marBottom w:val="0"/>
      <w:divBdr>
        <w:top w:val="none" w:sz="0" w:space="0" w:color="auto"/>
        <w:left w:val="none" w:sz="0" w:space="0" w:color="auto"/>
        <w:bottom w:val="none" w:sz="0" w:space="0" w:color="auto"/>
        <w:right w:val="none" w:sz="0" w:space="0" w:color="auto"/>
      </w:divBdr>
    </w:div>
    <w:div w:id="1766076993">
      <w:bodyDiv w:val="1"/>
      <w:marLeft w:val="0"/>
      <w:marRight w:val="0"/>
      <w:marTop w:val="0"/>
      <w:marBottom w:val="0"/>
      <w:divBdr>
        <w:top w:val="none" w:sz="0" w:space="0" w:color="auto"/>
        <w:left w:val="none" w:sz="0" w:space="0" w:color="auto"/>
        <w:bottom w:val="none" w:sz="0" w:space="0" w:color="auto"/>
        <w:right w:val="none" w:sz="0" w:space="0" w:color="auto"/>
      </w:divBdr>
    </w:div>
    <w:div w:id="1912959683">
      <w:bodyDiv w:val="1"/>
      <w:marLeft w:val="0"/>
      <w:marRight w:val="0"/>
      <w:marTop w:val="0"/>
      <w:marBottom w:val="0"/>
      <w:divBdr>
        <w:top w:val="none" w:sz="0" w:space="0" w:color="auto"/>
        <w:left w:val="none" w:sz="0" w:space="0" w:color="auto"/>
        <w:bottom w:val="none" w:sz="0" w:space="0" w:color="auto"/>
        <w:right w:val="none" w:sz="0" w:space="0" w:color="auto"/>
      </w:divBdr>
    </w:div>
    <w:div w:id="1914074499">
      <w:bodyDiv w:val="1"/>
      <w:marLeft w:val="0"/>
      <w:marRight w:val="0"/>
      <w:marTop w:val="0"/>
      <w:marBottom w:val="0"/>
      <w:divBdr>
        <w:top w:val="none" w:sz="0" w:space="0" w:color="auto"/>
        <w:left w:val="none" w:sz="0" w:space="0" w:color="auto"/>
        <w:bottom w:val="none" w:sz="0" w:space="0" w:color="auto"/>
        <w:right w:val="none" w:sz="0" w:space="0" w:color="auto"/>
      </w:divBdr>
    </w:div>
    <w:div w:id="19798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F786-4DC0-4174-AB86-8856CFAC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Савинова Лилия Дмитриевна</dc:creator>
  <cp:keywords/>
  <dc:description/>
  <cp:lastModifiedBy>Никитин Денис Игоревич</cp:lastModifiedBy>
  <cp:revision>2</cp:revision>
  <dcterms:created xsi:type="dcterms:W3CDTF">2023-07-07T11:35:00Z</dcterms:created>
  <dcterms:modified xsi:type="dcterms:W3CDTF">2023-07-07T11:35:00Z</dcterms:modified>
</cp:coreProperties>
</file>